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F76D7B" w:rsidRPr="00F76D7B" w:rsidTr="00761790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F76D7B" w:rsidRPr="00F76D7B" w:rsidTr="00761790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F76D7B" w:rsidRPr="00F76D7B" w:rsidRDefault="00F76D7B" w:rsidP="00761790">
                  <w:pPr>
                    <w:spacing w:before="120"/>
                    <w:ind w:right="-108"/>
                    <w:jc w:val="center"/>
                    <w:rPr>
                      <w:rFonts w:ascii="Times New Roman" w:hAnsi="Times New Roman"/>
                      <w:b/>
                      <w:sz w:val="26"/>
                      <w:szCs w:val="24"/>
                      <w:lang w:val="ru-RU"/>
                    </w:rPr>
                  </w:pPr>
                  <w:r w:rsidRPr="00F76D7B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>The Ministry of Education and Training</w:t>
                  </w:r>
                </w:p>
                <w:p w:rsidR="00F76D7B" w:rsidRPr="00F76D7B" w:rsidRDefault="00F76D7B" w:rsidP="00761790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F76D7B">
                    <w:rPr>
                      <w:rFonts w:ascii="Times New Roman" w:hAnsi="Times New Roman"/>
                      <w:noProof/>
                      <w:szCs w:val="22"/>
                      <w:lang w:val="en-GB" w:eastAsia="ja-JP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352424</wp:posOffset>
                            </wp:positionV>
                            <wp:extent cx="1828800" cy="0"/>
                            <wp:effectExtent l="0" t="0" r="19050" b="1905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8323F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hS91ENwAAAAJAQAADwAAAAAAAAAAAAAAAAB2BAAAZHJzL2Rvd25yZXYueG1sUEsF&#10;BgAAAAAEAAQA8wAAAH8FAAAAAA==&#10;"/>
                        </w:pict>
                      </mc:Fallback>
                    </mc:AlternateContent>
                  </w:r>
                  <w:r w:rsidRPr="00F76D7B">
                    <w:rPr>
                      <w:rFonts w:ascii="Times New Roman" w:hAnsi="Times New Roman"/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F76D7B" w:rsidRPr="00F76D7B" w:rsidRDefault="00F76D7B" w:rsidP="00761790">
                  <w:pPr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11"/>
                    </w:rPr>
                  </w:pPr>
                </w:p>
                <w:p w:rsidR="00F76D7B" w:rsidRPr="00F76D7B" w:rsidRDefault="00F76D7B" w:rsidP="00761790">
                  <w:pPr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76D7B">
                    <w:rPr>
                      <w:rFonts w:ascii="Times New Roman" w:hAnsi="Times New Roman"/>
                      <w:b/>
                      <w:color w:val="000000"/>
                    </w:rPr>
                    <w:t>SOCIALIST REPUBLIC OF VIETNAM</w:t>
                  </w:r>
                </w:p>
                <w:p w:rsidR="00F76D7B" w:rsidRPr="00F76D7B" w:rsidRDefault="00F76D7B" w:rsidP="00761790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76D7B">
                    <w:rPr>
                      <w:rFonts w:ascii="Times New Roman" w:hAnsi="Times New Roman"/>
                      <w:b/>
                      <w:color w:val="000000"/>
                    </w:rPr>
                    <w:t>Independence – Liberty – Happiness</w:t>
                  </w:r>
                </w:p>
                <w:p w:rsidR="00F76D7B" w:rsidRPr="00F76D7B" w:rsidRDefault="00F76D7B" w:rsidP="00761790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F76D7B">
                    <w:rPr>
                      <w:rFonts w:ascii="Times New Roman" w:hAnsi="Times New Roman"/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F76D7B" w:rsidRPr="00F76D7B" w:rsidRDefault="00F76D7B" w:rsidP="00761790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D7B" w:rsidRPr="00F76D7B" w:rsidRDefault="00F76D7B" w:rsidP="00761790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76D7B" w:rsidRPr="00F76D7B" w:rsidRDefault="00F76D7B" w:rsidP="00F76D7B">
      <w:pPr>
        <w:jc w:val="center"/>
        <w:rPr>
          <w:rFonts w:ascii="Times New Roman" w:hAnsi="Times New Roman"/>
          <w:b/>
          <w:sz w:val="32"/>
          <w:szCs w:val="28"/>
        </w:rPr>
      </w:pPr>
      <w:r w:rsidRPr="00F76D7B">
        <w:rPr>
          <w:rFonts w:ascii="Times New Roman" w:hAnsi="Times New Roman"/>
          <w:b/>
          <w:color w:val="000000"/>
          <w:sz w:val="32"/>
          <w:szCs w:val="28"/>
        </w:rPr>
        <w:t>BACHELOR PROGRAM</w:t>
      </w:r>
    </w:p>
    <w:p w:rsidR="00F76D7B" w:rsidRPr="00F76D7B" w:rsidRDefault="00F76D7B" w:rsidP="00F76D7B">
      <w:pPr>
        <w:spacing w:before="12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76D7B">
        <w:rPr>
          <w:rFonts w:ascii="Times New Roman" w:hAnsi="Times New Roman"/>
          <w:b/>
          <w:bCs/>
          <w:szCs w:val="24"/>
        </w:rPr>
        <w:tab/>
        <w:t>SYLLABUS</w:t>
      </w:r>
    </w:p>
    <w:p w:rsidR="0084217D" w:rsidRPr="00C7074C" w:rsidRDefault="0084217D" w:rsidP="00F346EE">
      <w:pPr>
        <w:spacing w:before="120" w:line="276" w:lineRule="auto"/>
        <w:jc w:val="center"/>
        <w:outlineLvl w:val="0"/>
        <w:rPr>
          <w:b/>
          <w:color w:val="000000"/>
          <w:sz w:val="36"/>
        </w:rPr>
      </w:pPr>
      <w:r w:rsidRPr="00C7074C">
        <w:rPr>
          <w:b/>
          <w:color w:val="000000"/>
          <w:sz w:val="36"/>
        </w:rPr>
        <w:t xml:space="preserve">ACCO3302 </w:t>
      </w:r>
      <w:r w:rsidR="00C7074C">
        <w:rPr>
          <w:b/>
          <w:color w:val="000000"/>
          <w:sz w:val="36"/>
        </w:rPr>
        <w:t xml:space="preserve">- </w:t>
      </w:r>
      <w:r w:rsidRPr="00C7074C">
        <w:rPr>
          <w:b/>
          <w:color w:val="000000"/>
          <w:sz w:val="36"/>
        </w:rPr>
        <w:t>AUD</w:t>
      </w:r>
      <w:bookmarkStart w:id="0" w:name="_GoBack"/>
      <w:bookmarkEnd w:id="0"/>
      <w:r w:rsidRPr="00C7074C">
        <w:rPr>
          <w:b/>
          <w:color w:val="000000"/>
          <w:sz w:val="36"/>
        </w:rPr>
        <w:t>ITING 1</w:t>
      </w:r>
    </w:p>
    <w:p w:rsidR="009F07FB" w:rsidRPr="00502E1E" w:rsidRDefault="009F07FB" w:rsidP="00F346EE">
      <w:pPr>
        <w:tabs>
          <w:tab w:val="left" w:pos="8175"/>
        </w:tabs>
        <w:spacing w:before="120" w:line="276" w:lineRule="auto"/>
        <w:rPr>
          <w:rFonts w:ascii="Times New Roman" w:hAnsi="Times New Roman"/>
          <w:b/>
          <w:bCs/>
          <w:szCs w:val="24"/>
        </w:rPr>
      </w:pPr>
    </w:p>
    <w:p w:rsidR="009F07FB" w:rsidRPr="00502E1E" w:rsidRDefault="00100556" w:rsidP="009F07FB">
      <w:pPr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COURSE INFORMATION</w:t>
      </w:r>
    </w:p>
    <w:p w:rsidR="00C930BA" w:rsidRDefault="00100556" w:rsidP="009F07FB">
      <w:pPr>
        <w:numPr>
          <w:ilvl w:val="1"/>
          <w:numId w:val="21"/>
        </w:numPr>
        <w:spacing w:before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</w:t>
      </w:r>
      <w:r w:rsidR="009F07FB" w:rsidRPr="00DA4890">
        <w:rPr>
          <w:rFonts w:ascii="Times New Roman" w:hAnsi="Times New Roman"/>
          <w:szCs w:val="24"/>
        </w:rPr>
        <w:t xml:space="preserve">: </w:t>
      </w:r>
      <w:r w:rsidR="00C930BA">
        <w:rPr>
          <w:rFonts w:ascii="Times New Roman" w:hAnsi="Times New Roman"/>
          <w:b/>
          <w:szCs w:val="24"/>
        </w:rPr>
        <w:t>AUDITING 1</w:t>
      </w:r>
      <w:r w:rsidR="009F07FB" w:rsidRPr="00DA4890">
        <w:rPr>
          <w:rFonts w:ascii="Times New Roman" w:hAnsi="Times New Roman"/>
          <w:szCs w:val="24"/>
        </w:rPr>
        <w:tab/>
      </w:r>
    </w:p>
    <w:p w:rsidR="009F07FB" w:rsidRPr="00DA4890" w:rsidRDefault="00100556" w:rsidP="009F07FB">
      <w:pPr>
        <w:numPr>
          <w:ilvl w:val="1"/>
          <w:numId w:val="21"/>
        </w:numPr>
        <w:spacing w:before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 code</w:t>
      </w:r>
      <w:r w:rsidR="009F07FB" w:rsidRPr="00DA4890">
        <w:rPr>
          <w:rFonts w:ascii="Times New Roman" w:hAnsi="Times New Roman"/>
          <w:szCs w:val="24"/>
        </w:rPr>
        <w:t xml:space="preserve">: </w:t>
      </w:r>
      <w:r w:rsidR="00A27BF0" w:rsidRPr="00EC53B3">
        <w:rPr>
          <w:color w:val="000000"/>
        </w:rPr>
        <w:t>ACCO</w:t>
      </w:r>
      <w:r w:rsidR="006076FC">
        <w:rPr>
          <w:color w:val="000000"/>
        </w:rPr>
        <w:t xml:space="preserve"> </w:t>
      </w:r>
      <w:r w:rsidR="00A27BF0" w:rsidRPr="00EC53B3">
        <w:rPr>
          <w:color w:val="000000"/>
        </w:rPr>
        <w:t>3302</w:t>
      </w:r>
    </w:p>
    <w:p w:rsidR="009F07FB" w:rsidRPr="00DA4890" w:rsidRDefault="00100556" w:rsidP="009F07FB">
      <w:pPr>
        <w:numPr>
          <w:ilvl w:val="1"/>
          <w:numId w:val="21"/>
        </w:numPr>
        <w:spacing w:before="120" w:line="276" w:lineRule="auto"/>
        <w:ind w:left="1080" w:hanging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The Department in charge</w:t>
      </w:r>
      <w:r w:rsidR="009F07FB" w:rsidRPr="00DA489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The School of Advanced Study</w:t>
      </w:r>
    </w:p>
    <w:p w:rsidR="009F07FB" w:rsidRPr="006076FC" w:rsidRDefault="00100556" w:rsidP="009F07FB">
      <w:pPr>
        <w:numPr>
          <w:ilvl w:val="1"/>
          <w:numId w:val="21"/>
        </w:numPr>
        <w:spacing w:before="120" w:line="276" w:lineRule="auto"/>
        <w:ind w:left="1080" w:hanging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Course Credit</w:t>
      </w:r>
      <w:r w:rsidR="009F07FB" w:rsidRPr="00DA4890">
        <w:rPr>
          <w:rFonts w:ascii="Times New Roman" w:hAnsi="Times New Roman"/>
          <w:szCs w:val="24"/>
        </w:rPr>
        <w:t xml:space="preserve">: 03 </w:t>
      </w:r>
      <w:r w:rsidR="0024134B">
        <w:rPr>
          <w:rFonts w:ascii="Times New Roman" w:hAnsi="Times New Roman"/>
          <w:szCs w:val="24"/>
        </w:rPr>
        <w:t xml:space="preserve">credits </w:t>
      </w:r>
    </w:p>
    <w:p w:rsidR="006076FC" w:rsidRPr="00DA4890" w:rsidRDefault="006076FC" w:rsidP="009F07FB">
      <w:pPr>
        <w:numPr>
          <w:ilvl w:val="1"/>
          <w:numId w:val="21"/>
        </w:numPr>
        <w:spacing w:before="120" w:line="276" w:lineRule="auto"/>
        <w:ind w:left="1080" w:hanging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Requisite: None</w:t>
      </w:r>
    </w:p>
    <w:p w:rsidR="009F07FB" w:rsidRPr="00502E1E" w:rsidRDefault="00100556" w:rsidP="009F07FB">
      <w:pPr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COURSE DESCRIPTION</w:t>
      </w:r>
    </w:p>
    <w:p w:rsidR="00044CBD" w:rsidRDefault="00A27BF0" w:rsidP="00E55A11">
      <w:pPr>
        <w:spacing w:before="120"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Auditing </w:t>
      </w:r>
      <w:r w:rsidR="0024134B">
        <w:rPr>
          <w:rFonts w:ascii="Times New Roman" w:hAnsi="Times New Roman"/>
        </w:rPr>
        <w:t>1 course provides basic knowledge about auditing theory and</w:t>
      </w:r>
      <w:r w:rsidR="001C07BF">
        <w:rPr>
          <w:rFonts w:ascii="Times New Roman" w:hAnsi="Times New Roman"/>
        </w:rPr>
        <w:t xml:space="preserve"> information of the </w:t>
      </w:r>
      <w:r w:rsidR="0024134B">
        <w:rPr>
          <w:rFonts w:ascii="Times New Roman" w:hAnsi="Times New Roman"/>
        </w:rPr>
        <w:t xml:space="preserve">industry consisting of the nature and role of auditing activities in the economy. This course also explains </w:t>
      </w:r>
      <w:r w:rsidR="00044CBD">
        <w:rPr>
          <w:rFonts w:ascii="Times New Roman" w:hAnsi="Times New Roman"/>
        </w:rPr>
        <w:t xml:space="preserve">basic </w:t>
      </w:r>
      <w:r w:rsidR="00E55A11">
        <w:rPr>
          <w:rFonts w:ascii="Times New Roman" w:hAnsi="Times New Roman"/>
        </w:rPr>
        <w:t xml:space="preserve">auditing </w:t>
      </w:r>
      <w:r w:rsidR="00044CBD">
        <w:rPr>
          <w:rFonts w:ascii="Times New Roman" w:hAnsi="Times New Roman"/>
        </w:rPr>
        <w:t xml:space="preserve">concepts </w:t>
      </w:r>
      <w:r w:rsidR="00E55A11">
        <w:rPr>
          <w:rFonts w:ascii="Times New Roman" w:hAnsi="Times New Roman"/>
        </w:rPr>
        <w:t>and environment</w:t>
      </w:r>
      <w:r w:rsidR="00536272">
        <w:rPr>
          <w:rFonts w:ascii="Times New Roman" w:hAnsi="Times New Roman"/>
        </w:rPr>
        <w:t xml:space="preserve">, for example, </w:t>
      </w:r>
      <w:r w:rsidR="00155F78">
        <w:rPr>
          <w:rFonts w:ascii="Times New Roman" w:hAnsi="Times New Roman"/>
        </w:rPr>
        <w:t xml:space="preserve">materiality, </w:t>
      </w:r>
      <w:r w:rsidR="00536272">
        <w:rPr>
          <w:rFonts w:ascii="Times New Roman" w:hAnsi="Times New Roman"/>
        </w:rPr>
        <w:t>inherent risk, control risk and audit risk</w:t>
      </w:r>
      <w:r w:rsidR="00C0502B">
        <w:rPr>
          <w:rFonts w:ascii="Times New Roman" w:hAnsi="Times New Roman"/>
        </w:rPr>
        <w:t>. The Auditing 1</w:t>
      </w:r>
      <w:r w:rsidR="00E55A11">
        <w:rPr>
          <w:rFonts w:ascii="Times New Roman" w:hAnsi="Times New Roman"/>
        </w:rPr>
        <w:t xml:space="preserve"> </w:t>
      </w:r>
      <w:r w:rsidR="00C7074C">
        <w:rPr>
          <w:rFonts w:ascii="Times New Roman" w:hAnsi="Times New Roman"/>
        </w:rPr>
        <w:t xml:space="preserve">helps students </w:t>
      </w:r>
      <w:proofErr w:type="spellStart"/>
      <w:r w:rsidR="00C7074C">
        <w:rPr>
          <w:rFonts w:ascii="Times New Roman" w:hAnsi="Times New Roman"/>
        </w:rPr>
        <w:t>realise</w:t>
      </w:r>
      <w:proofErr w:type="spellEnd"/>
      <w:r w:rsidR="00C7074C">
        <w:rPr>
          <w:rFonts w:ascii="Times New Roman" w:hAnsi="Times New Roman"/>
        </w:rPr>
        <w:t xml:space="preserve"> </w:t>
      </w:r>
      <w:r w:rsidR="0062098E">
        <w:rPr>
          <w:rFonts w:ascii="Times New Roman" w:hAnsi="Times New Roman"/>
        </w:rPr>
        <w:t>various</w:t>
      </w:r>
      <w:r w:rsidR="00C7074C">
        <w:rPr>
          <w:rFonts w:ascii="Times New Roman" w:hAnsi="Times New Roman"/>
        </w:rPr>
        <w:t xml:space="preserve"> types of</w:t>
      </w:r>
      <w:r w:rsidR="0024134B">
        <w:rPr>
          <w:rFonts w:ascii="Times New Roman" w:hAnsi="Times New Roman"/>
        </w:rPr>
        <w:t xml:space="preserve"> audit</w:t>
      </w:r>
      <w:r w:rsidR="00044CBD">
        <w:rPr>
          <w:rFonts w:ascii="Times New Roman" w:hAnsi="Times New Roman"/>
        </w:rPr>
        <w:t>ing</w:t>
      </w:r>
      <w:r w:rsidR="0024134B">
        <w:rPr>
          <w:rFonts w:ascii="Times New Roman" w:hAnsi="Times New Roman"/>
        </w:rPr>
        <w:t xml:space="preserve"> activities</w:t>
      </w:r>
      <w:r w:rsidR="00536272">
        <w:rPr>
          <w:rFonts w:ascii="Times New Roman" w:hAnsi="Times New Roman"/>
        </w:rPr>
        <w:t xml:space="preserve"> e.g. external auditing services, state audit</w:t>
      </w:r>
      <w:r w:rsidR="00155F78">
        <w:rPr>
          <w:rFonts w:ascii="Times New Roman" w:hAnsi="Times New Roman"/>
        </w:rPr>
        <w:t>,</w:t>
      </w:r>
      <w:r w:rsidR="00536272">
        <w:rPr>
          <w:rFonts w:ascii="Times New Roman" w:hAnsi="Times New Roman"/>
        </w:rPr>
        <w:t xml:space="preserve"> and independent audit</w:t>
      </w:r>
      <w:r w:rsidR="00C7074C">
        <w:rPr>
          <w:rFonts w:ascii="Times New Roman" w:hAnsi="Times New Roman"/>
        </w:rPr>
        <w:t>. This course</w:t>
      </w:r>
      <w:r w:rsidR="00044CBD">
        <w:rPr>
          <w:rFonts w:ascii="Times New Roman" w:hAnsi="Times New Roman"/>
        </w:rPr>
        <w:t xml:space="preserve"> </w:t>
      </w:r>
      <w:r w:rsidR="00C7074C">
        <w:rPr>
          <w:rFonts w:ascii="Times New Roman" w:hAnsi="Times New Roman"/>
        </w:rPr>
        <w:t>also</w:t>
      </w:r>
      <w:r w:rsidR="00044CBD">
        <w:rPr>
          <w:rFonts w:ascii="Times New Roman" w:hAnsi="Times New Roman"/>
        </w:rPr>
        <w:t xml:space="preserve"> describes comprehensive process</w:t>
      </w:r>
      <w:r w:rsidR="00E55A11">
        <w:rPr>
          <w:rFonts w:ascii="Times New Roman" w:hAnsi="Times New Roman"/>
        </w:rPr>
        <w:t xml:space="preserve"> of auditing</w:t>
      </w:r>
      <w:r w:rsidR="00C7074C">
        <w:rPr>
          <w:rFonts w:ascii="Times New Roman" w:hAnsi="Times New Roman"/>
        </w:rPr>
        <w:t xml:space="preserve"> in an entity</w:t>
      </w:r>
      <w:r w:rsidR="0024134B">
        <w:rPr>
          <w:rFonts w:ascii="Times New Roman" w:hAnsi="Times New Roman"/>
        </w:rPr>
        <w:t xml:space="preserve">. </w:t>
      </w:r>
      <w:r w:rsidR="00044CBD">
        <w:rPr>
          <w:rFonts w:ascii="Times New Roman" w:hAnsi="Times New Roman"/>
        </w:rPr>
        <w:t xml:space="preserve">Students are </w:t>
      </w:r>
      <w:r w:rsidR="00E55A11">
        <w:rPr>
          <w:rFonts w:ascii="Times New Roman" w:hAnsi="Times New Roman"/>
        </w:rPr>
        <w:t>required</w:t>
      </w:r>
      <w:r w:rsidR="00044CBD">
        <w:rPr>
          <w:rFonts w:ascii="Times New Roman" w:hAnsi="Times New Roman"/>
        </w:rPr>
        <w:t xml:space="preserve"> to complete financial accounting course</w:t>
      </w:r>
      <w:r w:rsidR="00536272">
        <w:rPr>
          <w:rFonts w:ascii="Times New Roman" w:hAnsi="Times New Roman"/>
        </w:rPr>
        <w:t xml:space="preserve"> 1</w:t>
      </w:r>
      <w:r w:rsidR="00E55A11">
        <w:rPr>
          <w:rFonts w:ascii="Times New Roman" w:hAnsi="Times New Roman"/>
        </w:rPr>
        <w:t xml:space="preserve"> before</w:t>
      </w:r>
      <w:r w:rsidR="00044CBD">
        <w:rPr>
          <w:rFonts w:ascii="Times New Roman" w:hAnsi="Times New Roman"/>
        </w:rPr>
        <w:t xml:space="preserve"> register</w:t>
      </w:r>
      <w:r w:rsidR="00E55A11">
        <w:rPr>
          <w:rFonts w:ascii="Times New Roman" w:hAnsi="Times New Roman"/>
        </w:rPr>
        <w:t>ing</w:t>
      </w:r>
      <w:r w:rsidR="00044CBD">
        <w:rPr>
          <w:rFonts w:ascii="Times New Roman" w:hAnsi="Times New Roman"/>
        </w:rPr>
        <w:t xml:space="preserve"> this course. </w:t>
      </w:r>
      <w:r w:rsidR="00E55A11">
        <w:rPr>
          <w:rFonts w:ascii="Times New Roman" w:hAnsi="Times New Roman"/>
        </w:rPr>
        <w:t>It is als</w:t>
      </w:r>
      <w:r>
        <w:rPr>
          <w:rFonts w:ascii="Times New Roman" w:hAnsi="Times New Roman"/>
        </w:rPr>
        <w:t>o prerequisite to take Auditing</w:t>
      </w:r>
      <w:r w:rsidR="00E55A11">
        <w:rPr>
          <w:rFonts w:ascii="Times New Roman" w:hAnsi="Times New Roman"/>
        </w:rPr>
        <w:t xml:space="preserve"> 2 course.</w:t>
      </w:r>
      <w:r w:rsidR="00044CBD">
        <w:rPr>
          <w:rFonts w:ascii="Times New Roman" w:hAnsi="Times New Roman"/>
        </w:rPr>
        <w:t xml:space="preserve">  </w:t>
      </w:r>
    </w:p>
    <w:p w:rsidR="009F07FB" w:rsidRPr="00502E1E" w:rsidRDefault="00100556" w:rsidP="009F07FB">
      <w:pPr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COURSE OBJECTIVES</w:t>
      </w:r>
    </w:p>
    <w:p w:rsidR="009F07FB" w:rsidRPr="00502E1E" w:rsidRDefault="00F66A3C" w:rsidP="009F07FB">
      <w:pPr>
        <w:pStyle w:val="BodyTextIndent"/>
        <w:widowControl w:val="0"/>
        <w:numPr>
          <w:ilvl w:val="1"/>
          <w:numId w:val="20"/>
        </w:numPr>
        <w:spacing w:before="120" w:line="276" w:lineRule="auto"/>
        <w:ind w:left="108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o</w:t>
      </w:r>
      <w:r w:rsidR="00100556">
        <w:rPr>
          <w:rFonts w:ascii="Times New Roman" w:hAnsi="Times New Roman"/>
          <w:b/>
          <w:sz w:val="24"/>
          <w:szCs w:val="24"/>
        </w:rPr>
        <w:t>bjectives</w:t>
      </w:r>
    </w:p>
    <w:p w:rsidR="00536272" w:rsidRDefault="00F66A3C" w:rsidP="009F07FB">
      <w:pPr>
        <w:pStyle w:val="BodyTextIndent"/>
        <w:widowControl w:val="0"/>
        <w:spacing w:before="120" w:line="276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course aim</w:t>
      </w:r>
      <w:r w:rsidR="00A03ED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provide </w:t>
      </w:r>
      <w:r w:rsidR="00536272">
        <w:rPr>
          <w:rFonts w:ascii="Times New Roman" w:hAnsi="Times New Roman"/>
          <w:sz w:val="24"/>
          <w:szCs w:val="24"/>
        </w:rPr>
        <w:t xml:space="preserve">basic knowledge and skills related to auditing profession consisting of independent audit services and </w:t>
      </w:r>
      <w:r w:rsidR="009802CC">
        <w:rPr>
          <w:rFonts w:ascii="Times New Roman" w:hAnsi="Times New Roman"/>
          <w:sz w:val="24"/>
          <w:szCs w:val="24"/>
        </w:rPr>
        <w:t>assurance services</w:t>
      </w:r>
      <w:r>
        <w:rPr>
          <w:rFonts w:ascii="Times New Roman" w:hAnsi="Times New Roman"/>
          <w:sz w:val="24"/>
          <w:szCs w:val="24"/>
        </w:rPr>
        <w:t xml:space="preserve"> for financial statements</w:t>
      </w:r>
      <w:r w:rsidR="009802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students</w:t>
      </w:r>
      <w:r w:rsidR="00A03E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3ED6">
        <w:rPr>
          <w:rFonts w:ascii="Times New Roman" w:hAnsi="Times New Roman"/>
          <w:sz w:val="24"/>
          <w:szCs w:val="24"/>
        </w:rPr>
        <w:t>who take this course, should</w:t>
      </w:r>
      <w:r>
        <w:rPr>
          <w:rFonts w:ascii="Times New Roman" w:hAnsi="Times New Roman"/>
          <w:sz w:val="24"/>
          <w:szCs w:val="24"/>
        </w:rPr>
        <w:t xml:space="preserve"> understand and illustrate auditing process of financial statements conducted by independently auditing profession. Based on such understanding, the students might study standards and related regulations in auditing by themselves. </w:t>
      </w:r>
    </w:p>
    <w:p w:rsidR="009F07FB" w:rsidRPr="00502E1E" w:rsidRDefault="00F66A3C" w:rsidP="009F07FB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Specific objectives</w:t>
      </w:r>
    </w:p>
    <w:p w:rsidR="009F07FB" w:rsidRPr="00502E1E" w:rsidRDefault="009F07FB" w:rsidP="009F07FB">
      <w:pPr>
        <w:pStyle w:val="BodyTextIndent"/>
        <w:widowControl w:val="0"/>
        <w:numPr>
          <w:ilvl w:val="2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502E1E">
        <w:rPr>
          <w:rFonts w:ascii="Times New Roman" w:hAnsi="Times New Roman"/>
          <w:b/>
          <w:sz w:val="24"/>
          <w:szCs w:val="24"/>
        </w:rPr>
        <w:t xml:space="preserve"> </w:t>
      </w:r>
      <w:r w:rsidR="00F66A3C">
        <w:rPr>
          <w:rFonts w:ascii="Times New Roman" w:hAnsi="Times New Roman"/>
          <w:b/>
          <w:sz w:val="24"/>
          <w:szCs w:val="24"/>
        </w:rPr>
        <w:t>Knowledge</w:t>
      </w:r>
    </w:p>
    <w:p w:rsidR="00F66A3C" w:rsidRDefault="00F66A3C" w:rsidP="009F07FB">
      <w:pPr>
        <w:pStyle w:val="BodyTextIndent"/>
        <w:widowControl w:val="0"/>
        <w:spacing w:before="120" w:line="276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completing this course, students are able to</w:t>
      </w:r>
      <w:r w:rsidR="00A03ED6">
        <w:rPr>
          <w:rFonts w:ascii="Times New Roman" w:hAnsi="Times New Roman"/>
          <w:sz w:val="24"/>
          <w:szCs w:val="24"/>
        </w:rPr>
        <w:t>:</w:t>
      </w:r>
      <w:r w:rsidR="009F07FB" w:rsidRPr="00502E1E">
        <w:rPr>
          <w:rFonts w:ascii="Times New Roman" w:hAnsi="Times New Roman"/>
          <w:sz w:val="24"/>
          <w:szCs w:val="24"/>
        </w:rPr>
        <w:tab/>
      </w:r>
    </w:p>
    <w:p w:rsidR="009F07FB" w:rsidRPr="00502E1E" w:rsidRDefault="002D2028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Understand nature and role of auditing activities in economy, and distinguish different types of audit services and operations. </w:t>
      </w:r>
    </w:p>
    <w:p w:rsidR="005D5E7F" w:rsidRDefault="005D5E7F" w:rsidP="005D5E7F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 xml:space="preserve">Understand the basic steps necessary to plan and complete a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process of auditing 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>financial statement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s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:rsidR="005D5E7F" w:rsidRPr="005D5E7F" w:rsidRDefault="005D5E7F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Understand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 xml:space="preserve"> audit responsibilities and actions with appropriate management assertions and audit objectives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. Students 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 xml:space="preserve">need to know what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auditors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 xml:space="preserve"> have to do and actions to take in order to meet the objectives of an audit.</w:t>
      </w:r>
    </w:p>
    <w:p w:rsidR="005D5E7F" w:rsidRPr="00502E1E" w:rsidRDefault="005D5E7F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the basics of legal and regulatory requirements and environment affecting operation of independent audits and responsibilities of auditors.</w:t>
      </w:r>
    </w:p>
    <w:p w:rsidR="009F07FB" w:rsidRPr="00502E1E" w:rsidRDefault="00B343E8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Recognise</w:t>
      </w:r>
      <w:proofErr w:type="spellEnd"/>
      <w:r>
        <w:rPr>
          <w:rFonts w:ascii="Times New Roman" w:hAnsi="Times New Roman"/>
          <w:sz w:val="24"/>
          <w:szCs w:val="24"/>
        </w:rPr>
        <w:t xml:space="preserve"> components of internal control system in an </w:t>
      </w:r>
      <w:r w:rsidR="005D5E7F">
        <w:rPr>
          <w:rFonts w:ascii="Times New Roman" w:hAnsi="Times New Roman"/>
          <w:sz w:val="24"/>
          <w:szCs w:val="24"/>
        </w:rPr>
        <w:t>organization and realize wh</w:t>
      </w:r>
      <w:r w:rsidR="009A129A">
        <w:rPr>
          <w:rFonts w:ascii="Times New Roman" w:hAnsi="Times New Roman"/>
          <w:sz w:val="24"/>
          <w:szCs w:val="24"/>
        </w:rPr>
        <w:t xml:space="preserve">y </w:t>
      </w:r>
      <w:r w:rsidR="00C0502B">
        <w:rPr>
          <w:rFonts w:ascii="Times New Roman" w:hAnsi="Times New Roman"/>
          <w:sz w:val="24"/>
          <w:szCs w:val="24"/>
        </w:rPr>
        <w:t>auditors</w:t>
      </w:r>
      <w:r w:rsidR="009A129A">
        <w:rPr>
          <w:rFonts w:ascii="Times New Roman" w:hAnsi="Times New Roman"/>
          <w:sz w:val="24"/>
          <w:szCs w:val="24"/>
        </w:rPr>
        <w:t xml:space="preserve"> need </w:t>
      </w:r>
      <w:r w:rsidR="00C0502B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9A129A">
        <w:rPr>
          <w:rFonts w:ascii="Times New Roman" w:hAnsi="Times New Roman"/>
          <w:sz w:val="24"/>
          <w:szCs w:val="24"/>
        </w:rPr>
        <w:t>analyse</w:t>
      </w:r>
      <w:proofErr w:type="spellEnd"/>
      <w:r w:rsidR="005D5E7F">
        <w:rPr>
          <w:rFonts w:ascii="Times New Roman" w:hAnsi="Times New Roman"/>
          <w:sz w:val="24"/>
          <w:szCs w:val="24"/>
        </w:rPr>
        <w:t xml:space="preserve"> strong and weak points of the system in order to set up audit plan and necessary</w:t>
      </w:r>
      <w:r w:rsidR="009A129A">
        <w:rPr>
          <w:rFonts w:ascii="Times New Roman" w:hAnsi="Times New Roman"/>
          <w:sz w:val="24"/>
          <w:szCs w:val="24"/>
        </w:rPr>
        <w:t xml:space="preserve"> audit</w:t>
      </w:r>
      <w:r w:rsidR="005D5E7F">
        <w:rPr>
          <w:rFonts w:ascii="Times New Roman" w:hAnsi="Times New Roman"/>
          <w:sz w:val="24"/>
          <w:szCs w:val="24"/>
        </w:rPr>
        <w:t xml:space="preserve"> tests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07FB" w:rsidRPr="00502E1E" w:rsidRDefault="00B343E8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and explain fundamental</w:t>
      </w:r>
      <w:r w:rsidR="009F07FB" w:rsidRPr="00502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concepts in auditing </w:t>
      </w:r>
      <w:r w:rsidR="009A129A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9A129A">
        <w:rPr>
          <w:rFonts w:ascii="Times New Roman" w:hAnsi="Times New Roman"/>
          <w:sz w:val="24"/>
          <w:szCs w:val="24"/>
        </w:rPr>
        <w:t>re</w:t>
      </w:r>
      <w:r w:rsidR="00A77178">
        <w:rPr>
          <w:rFonts w:ascii="Times New Roman" w:hAnsi="Times New Roman"/>
          <w:sz w:val="24"/>
          <w:szCs w:val="24"/>
        </w:rPr>
        <w:t>alis</w:t>
      </w:r>
      <w:r w:rsidR="009A129A">
        <w:rPr>
          <w:rFonts w:ascii="Times New Roman" w:hAnsi="Times New Roman"/>
          <w:sz w:val="24"/>
          <w:szCs w:val="24"/>
        </w:rPr>
        <w:t>e</w:t>
      </w:r>
      <w:proofErr w:type="spellEnd"/>
      <w:r w:rsidR="009A129A">
        <w:rPr>
          <w:rFonts w:ascii="Times New Roman" w:hAnsi="Times New Roman"/>
          <w:sz w:val="24"/>
          <w:szCs w:val="24"/>
        </w:rPr>
        <w:t xml:space="preserve"> audit process consisting of planning audit process, conducting audit tests, collecting audit evidence, and preparing audit reports. </w:t>
      </w:r>
    </w:p>
    <w:p w:rsidR="00C50093" w:rsidRDefault="00C50093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>Understand how to evaluate evidence accumulation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, complete audit process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 xml:space="preserve"> and determine the appropriate type of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 xml:space="preserve">audit </w:t>
      </w:r>
      <w:r w:rsidRPr="002A58CE">
        <w:rPr>
          <w:rFonts w:ascii="Times New Roman" w:eastAsia="Times New Roman" w:hAnsi="Times New Roman"/>
          <w:sz w:val="24"/>
          <w:szCs w:val="24"/>
          <w:lang w:eastAsia="en-AU"/>
        </w:rPr>
        <w:t>report to issue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:rsidR="009F07FB" w:rsidRPr="00502E1E" w:rsidRDefault="00A77178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sufficient and appropriate audit evidence, and obtain skills</w:t>
      </w:r>
      <w:r w:rsidRPr="00A77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collecting audit evidence. </w:t>
      </w:r>
    </w:p>
    <w:p w:rsidR="009F07FB" w:rsidRDefault="00A77178" w:rsidP="009F07FB">
      <w:pPr>
        <w:pStyle w:val="BodyTextIndent"/>
        <w:widowControl w:val="0"/>
        <w:numPr>
          <w:ilvl w:val="0"/>
          <w:numId w:val="3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</w:t>
      </w:r>
      <w:r w:rsidR="00F346EE">
        <w:rPr>
          <w:rFonts w:ascii="Times New Roman" w:hAnsi="Times New Roman"/>
          <w:sz w:val="24"/>
          <w:szCs w:val="24"/>
        </w:rPr>
        <w:t xml:space="preserve">and explain </w:t>
      </w:r>
      <w:r>
        <w:rPr>
          <w:rFonts w:ascii="Times New Roman" w:hAnsi="Times New Roman"/>
          <w:sz w:val="24"/>
          <w:szCs w:val="24"/>
        </w:rPr>
        <w:t>principles</w:t>
      </w:r>
      <w:r w:rsidR="00F346EE">
        <w:rPr>
          <w:rFonts w:ascii="Times New Roman" w:hAnsi="Times New Roman"/>
          <w:sz w:val="24"/>
          <w:szCs w:val="24"/>
        </w:rPr>
        <w:t>, contents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F346E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types of audit reports on financial statements.</w:t>
      </w:r>
    </w:p>
    <w:p w:rsidR="009F07FB" w:rsidRPr="00502E1E" w:rsidRDefault="00F346EE" w:rsidP="009F07FB">
      <w:pPr>
        <w:pStyle w:val="BodyTextIndent"/>
        <w:widowControl w:val="0"/>
        <w:numPr>
          <w:ilvl w:val="2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</w:t>
      </w:r>
    </w:p>
    <w:p w:rsidR="009F07FB" w:rsidRPr="00502E1E" w:rsidRDefault="00C50093" w:rsidP="009F07FB">
      <w:pPr>
        <w:pStyle w:val="BodyTextIndent"/>
        <w:widowControl w:val="0"/>
        <w:spacing w:before="120" w:line="276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Passing the examination of this course</w:t>
      </w:r>
      <w:r w:rsidR="009F07FB" w:rsidRPr="00502E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students are able to</w:t>
      </w:r>
      <w:r w:rsidR="009F07FB" w:rsidRPr="00502E1E">
        <w:rPr>
          <w:rFonts w:ascii="Times New Roman" w:hAnsi="Times New Roman"/>
          <w:sz w:val="24"/>
          <w:szCs w:val="24"/>
        </w:rPr>
        <w:t>:</w:t>
      </w:r>
    </w:p>
    <w:p w:rsidR="00F346EE" w:rsidRDefault="00F346EE" w:rsidP="007B02CC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nature and requirement of “true</w:t>
      </w:r>
      <w:r w:rsidR="001D52D3">
        <w:rPr>
          <w:rFonts w:ascii="Times New Roman" w:hAnsi="Times New Roman"/>
          <w:sz w:val="24"/>
          <w:szCs w:val="24"/>
        </w:rPr>
        <w:t xml:space="preserve"> and fair” financial statements;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2D3" w:rsidRPr="001D52D3" w:rsidRDefault="001D52D3" w:rsidP="001D52D3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r w:rsidRPr="001D52D3">
        <w:rPr>
          <w:rFonts w:ascii="Times New Roman" w:hAnsi="Times New Roman"/>
          <w:sz w:val="24"/>
          <w:szCs w:val="24"/>
        </w:rPr>
        <w:t>Apply knowledge to assess internal control</w:t>
      </w:r>
      <w:r>
        <w:rPr>
          <w:rFonts w:ascii="Times New Roman" w:hAnsi="Times New Roman"/>
          <w:sz w:val="24"/>
          <w:szCs w:val="24"/>
        </w:rPr>
        <w:t xml:space="preserve"> system in terms of efficiency, </w:t>
      </w:r>
      <w:r w:rsidR="005F2AC4">
        <w:rPr>
          <w:rFonts w:ascii="Times New Roman" w:hAnsi="Times New Roman"/>
          <w:sz w:val="24"/>
          <w:szCs w:val="24"/>
        </w:rPr>
        <w:t>effectiveness;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3DBA" w:rsidRDefault="001D52D3" w:rsidP="009F07FB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r w:rsidRPr="000C3DBA">
        <w:rPr>
          <w:rFonts w:ascii="Times New Roman" w:hAnsi="Times New Roman"/>
          <w:sz w:val="24"/>
          <w:szCs w:val="24"/>
        </w:rPr>
        <w:t>Approach and assess information resource</w:t>
      </w:r>
      <w:r w:rsidR="000C3DBA" w:rsidRPr="000C3DBA">
        <w:rPr>
          <w:rFonts w:ascii="Times New Roman" w:hAnsi="Times New Roman"/>
          <w:sz w:val="24"/>
          <w:szCs w:val="24"/>
        </w:rPr>
        <w:t>s</w:t>
      </w:r>
      <w:r w:rsidRPr="000C3DBA">
        <w:rPr>
          <w:rFonts w:ascii="Times New Roman" w:hAnsi="Times New Roman"/>
          <w:sz w:val="24"/>
          <w:szCs w:val="24"/>
        </w:rPr>
        <w:t xml:space="preserve"> </w:t>
      </w:r>
      <w:r w:rsidR="000C3DBA" w:rsidRPr="000C3DBA">
        <w:rPr>
          <w:rFonts w:ascii="Times New Roman" w:hAnsi="Times New Roman"/>
          <w:sz w:val="24"/>
          <w:szCs w:val="24"/>
        </w:rPr>
        <w:t>and necessary documents</w:t>
      </w:r>
      <w:r w:rsidR="000C3DBA">
        <w:rPr>
          <w:rFonts w:ascii="Times New Roman" w:hAnsi="Times New Roman"/>
          <w:sz w:val="24"/>
          <w:szCs w:val="24"/>
        </w:rPr>
        <w:t>;</w:t>
      </w:r>
    </w:p>
    <w:p w:rsidR="005F2AC4" w:rsidRDefault="005F2AC4" w:rsidP="005F2AC4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Realise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 xml:space="preserve"> risks and involve audit performance at fundamental level;</w:t>
      </w:r>
    </w:p>
    <w:p w:rsidR="000C3DBA" w:rsidRDefault="000C3DBA" w:rsidP="009F07FB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r w:rsidRPr="000C3DBA">
        <w:rPr>
          <w:rFonts w:ascii="Times New Roman" w:hAnsi="Times New Roman"/>
          <w:color w:val="000000"/>
          <w:sz w:val="24"/>
        </w:rPr>
        <w:t>Plan an audit engagement, including calculate material threshold and assess audit risks</w:t>
      </w:r>
      <w:r>
        <w:rPr>
          <w:rFonts w:ascii="Times New Roman" w:hAnsi="Times New Roman"/>
          <w:sz w:val="24"/>
          <w:szCs w:val="24"/>
        </w:rPr>
        <w:t>;</w:t>
      </w:r>
      <w:r w:rsidRPr="000C3DBA">
        <w:rPr>
          <w:rFonts w:ascii="Times New Roman" w:hAnsi="Times New Roman"/>
          <w:sz w:val="24"/>
          <w:szCs w:val="24"/>
        </w:rPr>
        <w:t xml:space="preserve"> </w:t>
      </w:r>
    </w:p>
    <w:p w:rsidR="009F07FB" w:rsidRDefault="000C3DBA" w:rsidP="009F07FB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 xml:space="preserve"> influences of accounting policies applied in the entities on preparing and presenting financial statements;</w:t>
      </w:r>
    </w:p>
    <w:p w:rsidR="000C3DBA" w:rsidRPr="000C3DBA" w:rsidRDefault="000C3DBA" w:rsidP="009F07FB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8"/>
          <w:szCs w:val="24"/>
        </w:rPr>
      </w:pPr>
      <w:r w:rsidRPr="000C3DBA">
        <w:rPr>
          <w:rFonts w:ascii="Times New Roman" w:hAnsi="Times New Roman"/>
          <w:color w:val="000000"/>
          <w:sz w:val="24"/>
        </w:rPr>
        <w:t xml:space="preserve">Perform audit procedures </w:t>
      </w:r>
      <w:r>
        <w:rPr>
          <w:rFonts w:ascii="Times New Roman" w:hAnsi="Times New Roman"/>
          <w:color w:val="000000"/>
          <w:sz w:val="24"/>
        </w:rPr>
        <w:t>consisting of</w:t>
      </w:r>
      <w:r w:rsidRPr="000C3DBA">
        <w:rPr>
          <w:rFonts w:ascii="Times New Roman" w:hAnsi="Times New Roman"/>
          <w:color w:val="000000"/>
          <w:sz w:val="24"/>
        </w:rPr>
        <w:t xml:space="preserve"> tests of controls, substantive analytical procedures and </w:t>
      </w:r>
      <w:r>
        <w:rPr>
          <w:rFonts w:ascii="Times New Roman" w:hAnsi="Times New Roman"/>
          <w:color w:val="000000"/>
          <w:sz w:val="24"/>
        </w:rPr>
        <w:t xml:space="preserve">substantive </w:t>
      </w:r>
      <w:r w:rsidR="005F2AC4">
        <w:rPr>
          <w:rFonts w:ascii="Times New Roman" w:hAnsi="Times New Roman"/>
          <w:color w:val="000000"/>
          <w:sz w:val="24"/>
        </w:rPr>
        <w:t>tests of details</w:t>
      </w:r>
      <w:r>
        <w:rPr>
          <w:rFonts w:ascii="Times New Roman" w:hAnsi="Times New Roman"/>
          <w:color w:val="000000"/>
          <w:sz w:val="24"/>
        </w:rPr>
        <w:t>;</w:t>
      </w:r>
    </w:p>
    <w:p w:rsidR="009F07FB" w:rsidRDefault="000C3DBA" w:rsidP="009F07FB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in team, debate, argue and present a topic in a meeting; </w:t>
      </w:r>
    </w:p>
    <w:p w:rsidR="005F2AC4" w:rsidRPr="005F2AC4" w:rsidRDefault="005F2AC4" w:rsidP="00A27BF0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jc w:val="left"/>
        <w:rPr>
          <w:rFonts w:ascii="Times New Roman" w:hAnsi="Times New Roman"/>
          <w:sz w:val="28"/>
          <w:szCs w:val="24"/>
        </w:rPr>
      </w:pPr>
      <w:r w:rsidRPr="005F2AC4">
        <w:rPr>
          <w:rFonts w:ascii="Times New Roman" w:hAnsi="Times New Roman"/>
          <w:color w:val="000000"/>
          <w:sz w:val="24"/>
        </w:rPr>
        <w:lastRenderedPageBreak/>
        <w:t>Evaluate the relevance and sufficiency of audit evidence</w:t>
      </w:r>
      <w:r>
        <w:rPr>
          <w:rFonts w:ascii="Times New Roman" w:hAnsi="Times New Roman"/>
          <w:color w:val="000000"/>
          <w:sz w:val="24"/>
        </w:rPr>
        <w:t xml:space="preserve"> in substantive circumstances</w:t>
      </w:r>
      <w:r w:rsidRPr="005F2AC4">
        <w:rPr>
          <w:rFonts w:ascii="Times New Roman" w:hAnsi="Times New Roman"/>
          <w:color w:val="000000"/>
          <w:sz w:val="24"/>
        </w:rPr>
        <w:t>;</w:t>
      </w:r>
    </w:p>
    <w:p w:rsidR="009F07FB" w:rsidRDefault="000C3DBA" w:rsidP="00A27BF0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simple and standard audit report and prepare analyzed reports on financial circumstance (about 1,000 words)</w:t>
      </w:r>
      <w:r w:rsidR="009F07FB" w:rsidRPr="00502E1E">
        <w:rPr>
          <w:rFonts w:ascii="Times New Roman" w:hAnsi="Times New Roman"/>
          <w:sz w:val="24"/>
          <w:szCs w:val="24"/>
        </w:rPr>
        <w:t>;</w:t>
      </w:r>
      <w:r w:rsidR="00A27BF0">
        <w:rPr>
          <w:rFonts w:ascii="Times New Roman" w:hAnsi="Times New Roman"/>
          <w:sz w:val="24"/>
          <w:szCs w:val="24"/>
        </w:rPr>
        <w:t xml:space="preserve"> and</w:t>
      </w:r>
    </w:p>
    <w:p w:rsidR="005F2AC4" w:rsidRDefault="005F2AC4" w:rsidP="005F2AC4">
      <w:pPr>
        <w:pStyle w:val="BodyTextIndent"/>
        <w:widowControl w:val="0"/>
        <w:numPr>
          <w:ilvl w:val="0"/>
          <w:numId w:val="19"/>
        </w:numPr>
        <w:tabs>
          <w:tab w:val="clear" w:pos="360"/>
        </w:tabs>
        <w:spacing w:before="120" w:line="276" w:lineRule="auto"/>
        <w:ind w:left="1080"/>
        <w:rPr>
          <w:rFonts w:ascii="Times New Roman" w:hAnsi="Times New Roman"/>
          <w:color w:val="000000"/>
          <w:sz w:val="24"/>
        </w:rPr>
      </w:pPr>
      <w:r w:rsidRPr="001D52D3">
        <w:rPr>
          <w:rFonts w:ascii="Times New Roman" w:hAnsi="Times New Roman"/>
          <w:color w:val="000000"/>
          <w:sz w:val="24"/>
        </w:rPr>
        <w:t>Disting</w:t>
      </w:r>
      <w:r>
        <w:rPr>
          <w:rFonts w:ascii="Times New Roman" w:hAnsi="Times New Roman"/>
          <w:color w:val="000000"/>
          <w:sz w:val="24"/>
        </w:rPr>
        <w:t>uish different types of audit opinions; and</w:t>
      </w:r>
      <w:r w:rsidR="00A27BF0">
        <w:rPr>
          <w:rFonts w:ascii="Times New Roman" w:hAnsi="Times New Roman"/>
          <w:color w:val="000000"/>
          <w:sz w:val="24"/>
        </w:rPr>
        <w:t xml:space="preserve"> p</w:t>
      </w:r>
      <w:r w:rsidR="00A27BF0" w:rsidRPr="005F2AC4">
        <w:rPr>
          <w:rFonts w:ascii="Times New Roman" w:hAnsi="Times New Roman"/>
          <w:color w:val="000000"/>
          <w:sz w:val="24"/>
        </w:rPr>
        <w:t>repare audit reports</w:t>
      </w:r>
      <w:r w:rsidR="00A27BF0">
        <w:rPr>
          <w:rFonts w:ascii="Times New Roman" w:hAnsi="Times New Roman"/>
          <w:color w:val="000000"/>
          <w:sz w:val="24"/>
        </w:rPr>
        <w:t>.</w:t>
      </w:r>
    </w:p>
    <w:p w:rsidR="00A27BF0" w:rsidRDefault="00C7074C" w:rsidP="008E5DAC">
      <w:pPr>
        <w:pStyle w:val="BodyTextIndent"/>
        <w:widowControl w:val="0"/>
        <w:numPr>
          <w:ilvl w:val="2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Attitude</w:t>
      </w:r>
      <w:r w:rsidR="009F07FB" w:rsidRPr="00502E1E">
        <w:rPr>
          <w:rFonts w:ascii="Times New Roman" w:hAnsi="Times New Roman"/>
          <w:b/>
          <w:sz w:val="24"/>
          <w:szCs w:val="24"/>
        </w:rPr>
        <w:t xml:space="preserve">: </w:t>
      </w:r>
    </w:p>
    <w:p w:rsidR="009F07FB" w:rsidRPr="00502E1E" w:rsidRDefault="00A27BF0" w:rsidP="00A27BF0">
      <w:pPr>
        <w:pStyle w:val="BodyTextIndent"/>
        <w:widowControl w:val="0"/>
        <w:spacing w:before="120" w:line="276" w:lineRule="auto"/>
        <w:ind w:left="720" w:firstLine="0"/>
        <w:rPr>
          <w:rFonts w:ascii="Times New Roman" w:hAnsi="Times New Roman"/>
          <w:b/>
          <w:sz w:val="24"/>
          <w:szCs w:val="24"/>
        </w:rPr>
      </w:pPr>
      <w:r w:rsidRPr="00A27BF0">
        <w:rPr>
          <w:rFonts w:ascii="Times New Roman" w:hAnsi="Times New Roman"/>
          <w:sz w:val="24"/>
          <w:szCs w:val="24"/>
        </w:rPr>
        <w:t xml:space="preserve">Through </w:t>
      </w:r>
      <w:r>
        <w:rPr>
          <w:rFonts w:ascii="Times New Roman" w:hAnsi="Times New Roman"/>
          <w:sz w:val="24"/>
          <w:szCs w:val="24"/>
        </w:rPr>
        <w:t xml:space="preserve">the study progress, the students </w:t>
      </w:r>
      <w:proofErr w:type="spellStart"/>
      <w:r>
        <w:rPr>
          <w:rFonts w:ascii="Times New Roman" w:hAnsi="Times New Roman"/>
          <w:sz w:val="24"/>
          <w:szCs w:val="24"/>
        </w:rPr>
        <w:t>realise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502B">
        <w:rPr>
          <w:rFonts w:ascii="Times New Roman" w:hAnsi="Times New Roman"/>
          <w:sz w:val="24"/>
          <w:szCs w:val="24"/>
        </w:rPr>
        <w:t xml:space="preserve">professional behavior </w:t>
      </w:r>
      <w:r>
        <w:rPr>
          <w:rFonts w:ascii="Times New Roman" w:hAnsi="Times New Roman"/>
          <w:sz w:val="24"/>
          <w:szCs w:val="24"/>
        </w:rPr>
        <w:t xml:space="preserve">and are able to apply professional ethic </w:t>
      </w:r>
      <w:r w:rsidR="009676D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="00C0502B">
        <w:rPr>
          <w:rFonts w:ascii="Times New Roman" w:hAnsi="Times New Roman"/>
          <w:sz w:val="24"/>
          <w:szCs w:val="24"/>
        </w:rPr>
        <w:t>perform</w:t>
      </w:r>
      <w:r w:rsidR="009676D2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 xml:space="preserve">audit. </w:t>
      </w:r>
    </w:p>
    <w:p w:rsidR="009F07FB" w:rsidRPr="006076FC" w:rsidRDefault="00C85111" w:rsidP="006076FC">
      <w:pPr>
        <w:pStyle w:val="BodyTextIndent"/>
        <w:widowControl w:val="0"/>
        <w:numPr>
          <w:ilvl w:val="0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CONTENTS OF THE COURSE</w:t>
      </w:r>
    </w:p>
    <w:p w:rsidR="00C85111" w:rsidRPr="006076FC" w:rsidRDefault="00C85111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 xml:space="preserve">Topic 1 – Overview of financial statements </w:t>
      </w:r>
    </w:p>
    <w:p w:rsidR="00C85111" w:rsidRPr="00502E1E" w:rsidRDefault="00C85111" w:rsidP="006076FC">
      <w:pPr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Purpose of financial statements</w:t>
      </w:r>
    </w:p>
    <w:p w:rsidR="00C85111" w:rsidRDefault="00C85111" w:rsidP="006076FC">
      <w:pPr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Accounting assumptions</w:t>
      </w:r>
    </w:p>
    <w:p w:rsidR="00C85111" w:rsidRDefault="00C85111" w:rsidP="006076FC">
      <w:pPr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  <w:szCs w:val="24"/>
        </w:rPr>
      </w:pPr>
      <w:r w:rsidRPr="00C85111">
        <w:rPr>
          <w:rFonts w:ascii="Times New Roman" w:hAnsi="Times New Roman"/>
          <w:szCs w:val="24"/>
        </w:rPr>
        <w:t>Qualitative characteristics of financial information</w:t>
      </w:r>
    </w:p>
    <w:p w:rsidR="00C85111" w:rsidRPr="00502E1E" w:rsidRDefault="00C85111" w:rsidP="006076FC">
      <w:pPr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Elements of financial statements</w:t>
      </w:r>
    </w:p>
    <w:p w:rsidR="00C85111" w:rsidRPr="00502E1E" w:rsidRDefault="00C85111" w:rsidP="006076FC">
      <w:pPr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Measurement of elements</w:t>
      </w:r>
    </w:p>
    <w:p w:rsidR="00C85111" w:rsidRPr="006076FC" w:rsidRDefault="00C85111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Topic 2 – Overview of auditing and audit environment.</w:t>
      </w:r>
    </w:p>
    <w:p w:rsidR="00C85111" w:rsidRPr="00502E1E" w:rsidRDefault="00C85111" w:rsidP="006076FC">
      <w:pPr>
        <w:numPr>
          <w:ilvl w:val="0"/>
          <w:numId w:val="7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Definition on audit</w:t>
      </w:r>
    </w:p>
    <w:p w:rsidR="00C85111" w:rsidRPr="00502E1E" w:rsidRDefault="00C85111" w:rsidP="006076FC">
      <w:pPr>
        <w:numPr>
          <w:ilvl w:val="0"/>
          <w:numId w:val="7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Distinguish audit types</w:t>
      </w:r>
    </w:p>
    <w:p w:rsidR="00C85111" w:rsidRDefault="00C85111" w:rsidP="006076FC">
      <w:pPr>
        <w:numPr>
          <w:ilvl w:val="0"/>
          <w:numId w:val="1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History and development of independent audit in Vietnam and the World;</w:t>
      </w:r>
    </w:p>
    <w:p w:rsidR="00C85111" w:rsidRDefault="00C85111" w:rsidP="006076FC">
      <w:pPr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Special function of external audit profession in national economy;</w:t>
      </w:r>
    </w:p>
    <w:p w:rsidR="00C85111" w:rsidRPr="004C20DD" w:rsidRDefault="00C85111" w:rsidP="006076FC">
      <w:pPr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Purpose of external audit engagements;</w:t>
      </w:r>
    </w:p>
    <w:p w:rsidR="00C85111" w:rsidRPr="00502E1E" w:rsidRDefault="00C85111" w:rsidP="006076FC">
      <w:pPr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 system on audit and audit firms operating in Vietnam;</w:t>
      </w:r>
    </w:p>
    <w:p w:rsidR="00C85111" w:rsidRDefault="00C85111" w:rsidP="006076FC">
      <w:pPr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Vietnamese standards on auditing;</w:t>
      </w:r>
    </w:p>
    <w:p w:rsidR="00C85111" w:rsidRDefault="00C85111" w:rsidP="006076FC">
      <w:pPr>
        <w:numPr>
          <w:ilvl w:val="0"/>
          <w:numId w:val="9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International standards on auditing and Sarbanes and Oxley Act.</w:t>
      </w:r>
    </w:p>
    <w:p w:rsidR="00C85111" w:rsidRPr="006076FC" w:rsidRDefault="00C85111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Topic 3 – Internal control system</w:t>
      </w:r>
    </w:p>
    <w:p w:rsidR="00C85111" w:rsidRPr="00502E1E" w:rsidRDefault="00C85111" w:rsidP="006076FC">
      <w:pPr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Definition and concepts</w:t>
      </w:r>
      <w:r w:rsidRPr="00502E1E">
        <w:rPr>
          <w:rFonts w:ascii="Times New Roman" w:hAnsi="Times New Roman"/>
          <w:szCs w:val="24"/>
        </w:rPr>
        <w:t xml:space="preserve"> </w:t>
      </w:r>
    </w:p>
    <w:p w:rsidR="00C85111" w:rsidRDefault="00C85111" w:rsidP="006076FC">
      <w:pPr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Elements and structure of internal control systems;</w:t>
      </w:r>
    </w:p>
    <w:p w:rsidR="00C85111" w:rsidRDefault="00C85111" w:rsidP="006076FC">
      <w:pPr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use and evaluation of internal control environment by auditors;</w:t>
      </w:r>
    </w:p>
    <w:p w:rsidR="00C85111" w:rsidRDefault="00C85111" w:rsidP="006076FC">
      <w:pPr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Sarbanes and Oxley Act</w:t>
      </w:r>
    </w:p>
    <w:p w:rsidR="00C85111" w:rsidRDefault="00C85111" w:rsidP="006076FC">
      <w:pPr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Test of control and communication of internal control;</w:t>
      </w:r>
    </w:p>
    <w:p w:rsidR="00C85111" w:rsidRDefault="00C85111" w:rsidP="006076FC">
      <w:pPr>
        <w:numPr>
          <w:ilvl w:val="0"/>
          <w:numId w:val="10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Audit procedures</w:t>
      </w:r>
    </w:p>
    <w:p w:rsidR="00C85111" w:rsidRPr="006076FC" w:rsidRDefault="00C85111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lastRenderedPageBreak/>
        <w:t>Topic 4: Audit plan</w:t>
      </w:r>
    </w:p>
    <w:p w:rsidR="00C85111" w:rsidRPr="00075068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Explaining a</w:t>
      </w:r>
      <w:r w:rsidRPr="00075068">
        <w:rPr>
          <w:rFonts w:ascii="Times New Roman" w:hAnsi="Times New Roman"/>
          <w:szCs w:val="24"/>
        </w:rPr>
        <w:t>udit risk, nature of audit risk;</w:t>
      </w:r>
    </w:p>
    <w:p w:rsidR="00C85111" w:rsidRPr="00075068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Managing</w:t>
      </w:r>
      <w:r w:rsidRPr="00075068">
        <w:rPr>
          <w:rFonts w:ascii="Times New Roman" w:hAnsi="Times New Roman"/>
          <w:szCs w:val="24"/>
        </w:rPr>
        <w:t xml:space="preserve"> audit risk: materiality and understanding audit risk matrix;</w:t>
      </w:r>
    </w:p>
    <w:p w:rsidR="00C85111" w:rsidRP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proofErr w:type="spellStart"/>
      <w:r w:rsidRPr="00C85111">
        <w:rPr>
          <w:rFonts w:ascii="Times New Roman" w:hAnsi="Times New Roman"/>
          <w:szCs w:val="24"/>
        </w:rPr>
        <w:t>Analysing</w:t>
      </w:r>
      <w:proofErr w:type="spellEnd"/>
      <w:r w:rsidRPr="00C85111">
        <w:rPr>
          <w:rFonts w:ascii="Times New Roman" w:hAnsi="Times New Roman"/>
          <w:szCs w:val="24"/>
        </w:rPr>
        <w:t xml:space="preserve"> risks of material misstatements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Filing</w:t>
      </w:r>
      <w:r w:rsidRPr="00075068">
        <w:rPr>
          <w:rFonts w:ascii="Times New Roman" w:hAnsi="Times New Roman"/>
          <w:szCs w:val="24"/>
        </w:rPr>
        <w:t xml:space="preserve"> of risk assessment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Explaining the need for and importance of planning an audit;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Describing overall audit strategy and audit plan;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Explaining the difference between interim and final audit;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Describing the impact of the work performed during the interim audit on the final audit;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Describing the form and contents of working papers, audit documents and supporting documents; </w:t>
      </w:r>
    </w:p>
    <w:p w:rsidR="00C85111" w:rsidRDefault="00C85111" w:rsidP="006076FC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Keeping safe of custody and retention of working documents.</w:t>
      </w:r>
    </w:p>
    <w:p w:rsidR="00C85111" w:rsidRPr="006076FC" w:rsidRDefault="00C85111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Topic 5: Audit evidence</w:t>
      </w:r>
    </w:p>
    <w:p w:rsidR="00C85111" w:rsidRPr="00714050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jc w:val="both"/>
        <w:rPr>
          <w:rFonts w:ascii="Times New Roman" w:hAnsi="Times New Roman"/>
          <w:szCs w:val="24"/>
        </w:rPr>
      </w:pPr>
      <w:r w:rsidRPr="00714050">
        <w:rPr>
          <w:rFonts w:ascii="Times New Roman" w:hAnsi="Times New Roman"/>
          <w:szCs w:val="24"/>
        </w:rPr>
        <w:t>Overview of audit evidence;</w:t>
      </w:r>
    </w:p>
    <w:p w:rsidR="00C85111" w:rsidRPr="00714050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rPr>
          <w:rFonts w:ascii="Times New Roman" w:hAnsi="Times New Roman"/>
          <w:szCs w:val="24"/>
        </w:rPr>
      </w:pPr>
      <w:r w:rsidRPr="00714050">
        <w:rPr>
          <w:rFonts w:ascii="Times New Roman" w:hAnsi="Times New Roman"/>
          <w:szCs w:val="24"/>
        </w:rPr>
        <w:t>Assertion of financial information;</w:t>
      </w:r>
    </w:p>
    <w:p w:rsidR="00C85111" w:rsidRPr="00714050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rPr>
          <w:rFonts w:ascii="Times New Roman" w:hAnsi="Times New Roman"/>
          <w:szCs w:val="24"/>
        </w:rPr>
      </w:pPr>
      <w:r w:rsidRPr="00714050">
        <w:rPr>
          <w:rFonts w:ascii="Times New Roman" w:hAnsi="Times New Roman"/>
          <w:szCs w:val="24"/>
        </w:rPr>
        <w:t>Appropriate and sufficient evidence;</w:t>
      </w:r>
    </w:p>
    <w:p w:rsidR="00C85111" w:rsidRPr="00714050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rPr>
          <w:rFonts w:ascii="Times New Roman" w:hAnsi="Times New Roman"/>
          <w:szCs w:val="24"/>
          <w:lang w:val="en-AU"/>
        </w:rPr>
      </w:pPr>
      <w:r w:rsidRPr="00714050">
        <w:rPr>
          <w:rFonts w:ascii="Times New Roman" w:hAnsi="Times New Roman"/>
          <w:szCs w:val="24"/>
          <w:lang w:val="en-AU"/>
        </w:rPr>
        <w:t>Substantive procedures;</w:t>
      </w:r>
    </w:p>
    <w:p w:rsidR="00C85111" w:rsidRPr="00714050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rPr>
          <w:rFonts w:ascii="Times New Roman" w:hAnsi="Times New Roman"/>
          <w:szCs w:val="24"/>
          <w:lang w:val="en-AU"/>
        </w:rPr>
      </w:pPr>
      <w:r w:rsidRPr="00714050">
        <w:rPr>
          <w:rFonts w:ascii="Times New Roman" w:hAnsi="Times New Roman"/>
          <w:szCs w:val="24"/>
          <w:lang w:val="en-AU"/>
        </w:rPr>
        <w:t>Audit sa</w:t>
      </w:r>
      <w:r>
        <w:rPr>
          <w:rFonts w:ascii="Times New Roman" w:hAnsi="Times New Roman"/>
          <w:szCs w:val="24"/>
          <w:lang w:val="en-AU"/>
        </w:rPr>
        <w:t>m</w:t>
      </w:r>
      <w:r w:rsidRPr="00714050">
        <w:rPr>
          <w:rFonts w:ascii="Times New Roman" w:hAnsi="Times New Roman"/>
          <w:szCs w:val="24"/>
          <w:lang w:val="en-AU"/>
        </w:rPr>
        <w:t>pling and other tools used in gathering audit evidence;</w:t>
      </w:r>
    </w:p>
    <w:p w:rsidR="00C85111" w:rsidRPr="00C85111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rPr>
          <w:rFonts w:ascii="Times New Roman" w:hAnsi="Times New Roman"/>
          <w:szCs w:val="24"/>
          <w:lang w:val="en-AU"/>
        </w:rPr>
      </w:pPr>
      <w:r w:rsidRPr="00714050">
        <w:rPr>
          <w:rFonts w:ascii="Times New Roman" w:hAnsi="Times New Roman"/>
          <w:szCs w:val="24"/>
          <w:lang w:val="en-AU"/>
        </w:rPr>
        <w:t>Documentation of audit evidence</w:t>
      </w:r>
    </w:p>
    <w:p w:rsidR="00C85111" w:rsidRPr="006076FC" w:rsidRDefault="00C85111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 xml:space="preserve">Topic 6 – Auditors’ reports </w:t>
      </w:r>
    </w:p>
    <w:p w:rsidR="00C85111" w:rsidRPr="00502E1E" w:rsidRDefault="00C85111" w:rsidP="006076FC">
      <w:pPr>
        <w:numPr>
          <w:ilvl w:val="0"/>
          <w:numId w:val="17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Purpose of auditors’ reports</w:t>
      </w:r>
    </w:p>
    <w:p w:rsidR="00C85111" w:rsidRDefault="00C85111" w:rsidP="006076FC">
      <w:pPr>
        <w:numPr>
          <w:ilvl w:val="0"/>
          <w:numId w:val="17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Types and structures of auditors’ reports;</w:t>
      </w:r>
    </w:p>
    <w:p w:rsidR="00C85111" w:rsidRPr="00502E1E" w:rsidRDefault="00C85111" w:rsidP="006076FC">
      <w:pPr>
        <w:numPr>
          <w:ilvl w:val="0"/>
          <w:numId w:val="17"/>
        </w:numPr>
        <w:spacing w:line="360" w:lineRule="auto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Auditors’ opinions;</w:t>
      </w:r>
    </w:p>
    <w:p w:rsidR="00C85111" w:rsidRPr="00C85111" w:rsidRDefault="00C85111" w:rsidP="006076FC">
      <w:pPr>
        <w:pStyle w:val="ListParagraph"/>
        <w:numPr>
          <w:ilvl w:val="0"/>
          <w:numId w:val="37"/>
        </w:numPr>
        <w:spacing w:line="360" w:lineRule="auto"/>
        <w:ind w:left="1100" w:hanging="425"/>
        <w:rPr>
          <w:rFonts w:ascii="Times New Roman" w:hAnsi="Times New Roman"/>
          <w:szCs w:val="24"/>
          <w:lang w:val="en-AU"/>
        </w:rPr>
      </w:pPr>
      <w:r w:rsidRPr="00C85111">
        <w:rPr>
          <w:rFonts w:ascii="Times New Roman" w:hAnsi="Times New Roman"/>
          <w:szCs w:val="24"/>
          <w:lang w:val="en-AU"/>
        </w:rPr>
        <w:t>Writing other presentation of auditors;</w:t>
      </w:r>
    </w:p>
    <w:p w:rsidR="009F07FB" w:rsidRPr="006076FC" w:rsidRDefault="00C85111" w:rsidP="006076FC">
      <w:pPr>
        <w:pStyle w:val="BodyTextIndent"/>
        <w:widowControl w:val="0"/>
        <w:numPr>
          <w:ilvl w:val="0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STUDY MATERIALS</w:t>
      </w:r>
    </w:p>
    <w:p w:rsidR="00A04D48" w:rsidRPr="006076FC" w:rsidRDefault="005F2AC4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 xml:space="preserve">Textbook </w:t>
      </w:r>
    </w:p>
    <w:p w:rsidR="00172CE4" w:rsidRDefault="00172CE4" w:rsidP="00172CE4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Textbook 1:</w:t>
      </w:r>
      <w:r w:rsidRPr="00A04D48">
        <w:rPr>
          <w:rFonts w:ascii="Times New Roman" w:hAnsi="Times New Roman"/>
          <w:b/>
          <w:bCs/>
          <w:szCs w:val="24"/>
        </w:rPr>
        <w:t xml:space="preserve"> </w:t>
      </w:r>
      <w:r w:rsidRPr="00A04D48">
        <w:rPr>
          <w:rFonts w:ascii="Times New Roman" w:hAnsi="Times New Roman"/>
          <w:bCs/>
          <w:szCs w:val="24"/>
        </w:rPr>
        <w:t xml:space="preserve">Audit and assurance – Study text (ACCA F8), </w:t>
      </w:r>
      <w:r>
        <w:rPr>
          <w:rFonts w:ascii="Times New Roman" w:hAnsi="Times New Roman"/>
          <w:bCs/>
          <w:szCs w:val="24"/>
        </w:rPr>
        <w:t>BPP Learning Media 2015;</w:t>
      </w:r>
    </w:p>
    <w:p w:rsidR="00172CE4" w:rsidRDefault="00172CE4" w:rsidP="00172CE4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Textbook 2: </w:t>
      </w:r>
      <w:r w:rsidRPr="00A04D48">
        <w:rPr>
          <w:rFonts w:ascii="Times New Roman" w:hAnsi="Times New Roman"/>
          <w:bCs/>
          <w:szCs w:val="24"/>
        </w:rPr>
        <w:t xml:space="preserve">Audit and assurance – </w:t>
      </w:r>
      <w:r>
        <w:rPr>
          <w:rFonts w:ascii="Times New Roman" w:hAnsi="Times New Roman"/>
          <w:bCs/>
          <w:szCs w:val="24"/>
        </w:rPr>
        <w:t>Practice and revision kit</w:t>
      </w:r>
      <w:r w:rsidRPr="00A04D48">
        <w:rPr>
          <w:rFonts w:ascii="Times New Roman" w:hAnsi="Times New Roman"/>
          <w:bCs/>
          <w:szCs w:val="24"/>
        </w:rPr>
        <w:t xml:space="preserve"> (ACCA F8), </w:t>
      </w:r>
      <w:r>
        <w:rPr>
          <w:rFonts w:ascii="Times New Roman" w:hAnsi="Times New Roman"/>
          <w:bCs/>
          <w:szCs w:val="24"/>
        </w:rPr>
        <w:t>BPP Learning Media 2015;</w:t>
      </w:r>
    </w:p>
    <w:p w:rsidR="005F2AC4" w:rsidRPr="00A04D48" w:rsidRDefault="005F2AC4" w:rsidP="00A04D48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/>
          <w:bCs/>
          <w:szCs w:val="24"/>
        </w:rPr>
      </w:pPr>
      <w:r w:rsidRPr="00A04D48">
        <w:rPr>
          <w:rFonts w:ascii="Times New Roman" w:hAnsi="Times New Roman"/>
          <w:b/>
          <w:bCs/>
          <w:szCs w:val="24"/>
        </w:rPr>
        <w:lastRenderedPageBreak/>
        <w:t>Textbook 3:</w:t>
      </w:r>
      <w:r w:rsidR="006A6D64" w:rsidRPr="00A04D4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62098E">
        <w:rPr>
          <w:rFonts w:ascii="Times New Roman" w:hAnsi="Times New Roman"/>
          <w:bCs/>
          <w:szCs w:val="24"/>
        </w:rPr>
        <w:t>Gramling</w:t>
      </w:r>
      <w:proofErr w:type="spellEnd"/>
      <w:r w:rsidR="00927FDB">
        <w:rPr>
          <w:rFonts w:ascii="Times New Roman" w:hAnsi="Times New Roman"/>
          <w:bCs/>
          <w:szCs w:val="24"/>
        </w:rPr>
        <w:t xml:space="preserve">, </w:t>
      </w:r>
      <w:r w:rsidR="006A6D64" w:rsidRPr="00A04D48">
        <w:rPr>
          <w:rFonts w:ascii="Times New Roman" w:hAnsi="Times New Roman"/>
          <w:bCs/>
          <w:szCs w:val="24"/>
        </w:rPr>
        <w:t xml:space="preserve">Johnstone, K., A. and L.E. </w:t>
      </w:r>
      <w:proofErr w:type="spellStart"/>
      <w:r w:rsidR="006A6D64" w:rsidRPr="00A04D48">
        <w:rPr>
          <w:rFonts w:ascii="Times New Roman" w:hAnsi="Times New Roman"/>
          <w:bCs/>
          <w:szCs w:val="24"/>
        </w:rPr>
        <w:t>Rittenberg</w:t>
      </w:r>
      <w:proofErr w:type="spellEnd"/>
      <w:r w:rsidR="006A6D64" w:rsidRPr="00A04D48">
        <w:rPr>
          <w:rFonts w:ascii="Times New Roman" w:hAnsi="Times New Roman"/>
          <w:bCs/>
          <w:szCs w:val="24"/>
        </w:rPr>
        <w:t xml:space="preserve"> (2014). Auditing: A Risk-based Approach to Conduct a Quality Audit – 9th Edition. South-Western Cengage Learning.</w:t>
      </w:r>
    </w:p>
    <w:p w:rsidR="005F2AC4" w:rsidRPr="00A04D48" w:rsidRDefault="00A04D48" w:rsidP="00A04D48">
      <w:pPr>
        <w:pStyle w:val="ListParagraph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en-AU"/>
        </w:rPr>
        <w:t xml:space="preserve">Vietnamese Accounting standard 1 (VAS 01): General regulation, </w:t>
      </w:r>
      <w:r w:rsidRPr="00A04D48">
        <w:rPr>
          <w:rFonts w:ascii="Times New Roman" w:hAnsi="Times New Roman"/>
          <w:bCs/>
          <w:szCs w:val="24"/>
          <w:lang w:val="en-AU"/>
        </w:rPr>
        <w:t>issued by the Ministry of Finance [available on website]</w:t>
      </w:r>
    </w:p>
    <w:p w:rsidR="009F07FB" w:rsidRPr="006076FC" w:rsidRDefault="006076FC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  <w:r w:rsidR="00367443" w:rsidRPr="006076FC">
        <w:rPr>
          <w:rFonts w:ascii="Times New Roman" w:hAnsi="Times New Roman"/>
          <w:b/>
          <w:sz w:val="24"/>
          <w:szCs w:val="24"/>
        </w:rPr>
        <w:t>s</w:t>
      </w:r>
      <w:r w:rsidR="009F07FB" w:rsidRPr="006076FC">
        <w:rPr>
          <w:rFonts w:ascii="Times New Roman" w:hAnsi="Times New Roman"/>
          <w:b/>
          <w:sz w:val="24"/>
          <w:szCs w:val="24"/>
        </w:rPr>
        <w:t>:</w:t>
      </w:r>
    </w:p>
    <w:p w:rsidR="009F07FB" w:rsidRPr="00172CE4" w:rsidRDefault="006A6D64" w:rsidP="00172CE4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Cs/>
          <w:szCs w:val="24"/>
        </w:rPr>
      </w:pPr>
      <w:r w:rsidRPr="00172CE4">
        <w:rPr>
          <w:rFonts w:ascii="Times New Roman" w:hAnsi="Times New Roman"/>
          <w:bCs/>
          <w:szCs w:val="24"/>
        </w:rPr>
        <w:t>Vietnamese standards on Auditing, Finance of Ministry, Finance Publishing House.</w:t>
      </w:r>
    </w:p>
    <w:p w:rsidR="009F07FB" w:rsidRPr="00172CE4" w:rsidRDefault="006A6D64" w:rsidP="00172CE4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Cs/>
          <w:szCs w:val="24"/>
        </w:rPr>
      </w:pPr>
      <w:proofErr w:type="spellStart"/>
      <w:r w:rsidRPr="00172CE4">
        <w:rPr>
          <w:rFonts w:ascii="Times New Roman" w:hAnsi="Times New Roman"/>
          <w:bCs/>
          <w:szCs w:val="24"/>
        </w:rPr>
        <w:t>Arens</w:t>
      </w:r>
      <w:proofErr w:type="spellEnd"/>
      <w:r w:rsidRPr="00172CE4">
        <w:rPr>
          <w:rFonts w:ascii="Times New Roman" w:hAnsi="Times New Roman"/>
          <w:bCs/>
          <w:szCs w:val="24"/>
        </w:rPr>
        <w:t xml:space="preserve"> A. A, </w:t>
      </w:r>
      <w:r w:rsidR="009F07FB" w:rsidRPr="00172CE4">
        <w:rPr>
          <w:rFonts w:ascii="Times New Roman" w:hAnsi="Times New Roman"/>
          <w:bCs/>
          <w:szCs w:val="24"/>
        </w:rPr>
        <w:t>Elder</w:t>
      </w:r>
      <w:r w:rsidRPr="00172CE4">
        <w:rPr>
          <w:rFonts w:ascii="Times New Roman" w:hAnsi="Times New Roman"/>
          <w:bCs/>
          <w:szCs w:val="24"/>
        </w:rPr>
        <w:t xml:space="preserve"> R.J.</w:t>
      </w:r>
      <w:r w:rsidR="009F07FB" w:rsidRPr="00172CE4">
        <w:rPr>
          <w:rFonts w:ascii="Times New Roman" w:hAnsi="Times New Roman"/>
          <w:bCs/>
          <w:szCs w:val="24"/>
        </w:rPr>
        <w:t xml:space="preserve">, </w:t>
      </w:r>
      <w:r w:rsidRPr="00172CE4">
        <w:rPr>
          <w:rFonts w:ascii="Times New Roman" w:hAnsi="Times New Roman"/>
          <w:bCs/>
          <w:szCs w:val="24"/>
        </w:rPr>
        <w:t xml:space="preserve">and M.S. </w:t>
      </w:r>
      <w:r w:rsidR="009F07FB" w:rsidRPr="00172CE4">
        <w:rPr>
          <w:rFonts w:ascii="Times New Roman" w:hAnsi="Times New Roman"/>
          <w:bCs/>
          <w:szCs w:val="24"/>
        </w:rPr>
        <w:t>Beasley (201</w:t>
      </w:r>
      <w:r w:rsidRPr="00172CE4">
        <w:rPr>
          <w:rFonts w:ascii="Times New Roman" w:hAnsi="Times New Roman"/>
          <w:bCs/>
          <w:szCs w:val="24"/>
        </w:rPr>
        <w:t>2</w:t>
      </w:r>
      <w:r w:rsidR="009F07FB" w:rsidRPr="00172CE4">
        <w:rPr>
          <w:rFonts w:ascii="Times New Roman" w:hAnsi="Times New Roman"/>
          <w:bCs/>
          <w:szCs w:val="24"/>
        </w:rPr>
        <w:t xml:space="preserve">), Auditing and Assurance Services – An </w:t>
      </w:r>
      <w:proofErr w:type="spellStart"/>
      <w:r w:rsidR="009F07FB" w:rsidRPr="00172CE4">
        <w:rPr>
          <w:rFonts w:ascii="Times New Roman" w:hAnsi="Times New Roman"/>
          <w:bCs/>
          <w:szCs w:val="24"/>
        </w:rPr>
        <w:t>Intergrated</w:t>
      </w:r>
      <w:proofErr w:type="spellEnd"/>
      <w:r w:rsidR="009F07FB" w:rsidRPr="00172CE4">
        <w:rPr>
          <w:rFonts w:ascii="Times New Roman" w:hAnsi="Times New Roman"/>
          <w:bCs/>
          <w:szCs w:val="24"/>
        </w:rPr>
        <w:t xml:space="preserve"> Approach, Pearson</w:t>
      </w:r>
      <w:r w:rsidRPr="00172CE4">
        <w:rPr>
          <w:rFonts w:ascii="Times New Roman" w:hAnsi="Times New Roman"/>
          <w:bCs/>
          <w:szCs w:val="24"/>
        </w:rPr>
        <w:t xml:space="preserve"> Prentice Hall</w:t>
      </w:r>
      <w:r w:rsidR="009F07FB" w:rsidRPr="00172CE4">
        <w:rPr>
          <w:rFonts w:ascii="Times New Roman" w:hAnsi="Times New Roman"/>
          <w:bCs/>
          <w:szCs w:val="24"/>
        </w:rPr>
        <w:t>.</w:t>
      </w:r>
    </w:p>
    <w:p w:rsidR="00172CE4" w:rsidRPr="00172CE4" w:rsidRDefault="00172CE4" w:rsidP="00172CE4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Cs/>
          <w:szCs w:val="24"/>
        </w:rPr>
      </w:pPr>
      <w:r w:rsidRPr="00172CE4">
        <w:rPr>
          <w:rFonts w:ascii="Times New Roman" w:hAnsi="Times New Roman"/>
          <w:bCs/>
          <w:szCs w:val="24"/>
        </w:rPr>
        <w:t>Auditing Division, Faculty of Accounting and Auditing, University of Economics HCMC (2014). Auditing – 6thEdition. UEH Publishing House.</w:t>
      </w:r>
    </w:p>
    <w:p w:rsidR="00172CE4" w:rsidRPr="00172CE4" w:rsidRDefault="00172CE4" w:rsidP="00172CE4">
      <w:pPr>
        <w:numPr>
          <w:ilvl w:val="2"/>
          <w:numId w:val="18"/>
        </w:numPr>
        <w:spacing w:before="120" w:line="276" w:lineRule="auto"/>
        <w:ind w:left="993" w:hanging="426"/>
        <w:jc w:val="both"/>
        <w:rPr>
          <w:rFonts w:ascii="Times New Roman" w:hAnsi="Times New Roman"/>
          <w:bCs/>
          <w:szCs w:val="24"/>
        </w:rPr>
      </w:pPr>
      <w:r w:rsidRPr="00172CE4">
        <w:rPr>
          <w:rFonts w:ascii="Times New Roman" w:hAnsi="Times New Roman"/>
          <w:bCs/>
          <w:szCs w:val="24"/>
        </w:rPr>
        <w:t>Auditing Division, Faculty of Accounting and Auditing, University of Economics HCMC (2011), Auditing workbook – 2nd Edition. Labor-Society Publisher.</w:t>
      </w:r>
    </w:p>
    <w:p w:rsidR="009F07FB" w:rsidRPr="006076FC" w:rsidRDefault="006A6D64" w:rsidP="006076FC">
      <w:pPr>
        <w:pStyle w:val="BodyTextIndent"/>
        <w:widowControl w:val="0"/>
        <w:numPr>
          <w:ilvl w:val="0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Study assessment</w:t>
      </w:r>
    </w:p>
    <w:p w:rsidR="006076FC" w:rsidRPr="006076FC" w:rsidRDefault="006A6D64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Score grading scale</w:t>
      </w:r>
      <w:r w:rsidR="009F07FB" w:rsidRPr="006076FC">
        <w:rPr>
          <w:rFonts w:ascii="Times New Roman" w:hAnsi="Times New Roman"/>
          <w:b/>
          <w:sz w:val="24"/>
          <w:szCs w:val="24"/>
        </w:rPr>
        <w:t xml:space="preserve">: </w:t>
      </w:r>
    </w:p>
    <w:p w:rsidR="009F07FB" w:rsidRPr="00502E1E" w:rsidRDefault="006A6D64" w:rsidP="006076FC">
      <w:pPr>
        <w:spacing w:before="120" w:line="276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bCs/>
        </w:rPr>
        <w:t>The course grading scale is 10-point system, with ten being the highest and zero being the lowest</w:t>
      </w:r>
      <w:r>
        <w:rPr>
          <w:rFonts w:ascii="Times New Roman" w:hAnsi="Times New Roman"/>
          <w:bCs/>
          <w:szCs w:val="24"/>
        </w:rPr>
        <w:t>.</w:t>
      </w:r>
    </w:p>
    <w:p w:rsidR="006076FC" w:rsidRPr="006076FC" w:rsidRDefault="00102C18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Kind of assessment</w:t>
      </w:r>
      <w:r w:rsidR="009F07FB" w:rsidRPr="006076FC">
        <w:rPr>
          <w:rFonts w:ascii="Times New Roman" w:hAnsi="Times New Roman"/>
          <w:b/>
          <w:sz w:val="24"/>
          <w:szCs w:val="24"/>
        </w:rPr>
        <w:t xml:space="preserve">: </w:t>
      </w:r>
    </w:p>
    <w:p w:rsidR="009F07FB" w:rsidRPr="00502E1E" w:rsidRDefault="006076FC" w:rsidP="006076FC">
      <w:pPr>
        <w:spacing w:before="120" w:line="276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M</w:t>
      </w:r>
      <w:r w:rsidR="00102C18">
        <w:rPr>
          <w:rFonts w:ascii="Times New Roman" w:hAnsi="Times New Roman"/>
          <w:bCs/>
          <w:szCs w:val="24"/>
        </w:rPr>
        <w:t xml:space="preserve">ulti-choice questions combined with discussion questions. The students do not allow to using study materials during the examination time. </w:t>
      </w:r>
    </w:p>
    <w:p w:rsidR="009F07FB" w:rsidRPr="006076FC" w:rsidRDefault="005E027D" w:rsidP="006076FC">
      <w:pPr>
        <w:pStyle w:val="BodyTextIndent"/>
        <w:widowControl w:val="0"/>
        <w:numPr>
          <w:ilvl w:val="1"/>
          <w:numId w:val="20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6076FC">
        <w:rPr>
          <w:rFonts w:ascii="Times New Roman" w:hAnsi="Times New Roman"/>
          <w:b/>
          <w:sz w:val="24"/>
          <w:szCs w:val="24"/>
        </w:rPr>
        <w:t>Method and conduct of assessment</w:t>
      </w:r>
      <w:r w:rsidR="009F07FB" w:rsidRPr="006076F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260"/>
        <w:gridCol w:w="3152"/>
      </w:tblGrid>
      <w:tr w:rsidR="009F07FB" w:rsidRPr="00502E1E" w:rsidTr="00F21D8C">
        <w:tc>
          <w:tcPr>
            <w:tcW w:w="1768" w:type="dxa"/>
            <w:shd w:val="clear" w:color="auto" w:fill="FFFFFF"/>
          </w:tcPr>
          <w:p w:rsidR="009F07FB" w:rsidRPr="00502E1E" w:rsidRDefault="00102C18" w:rsidP="00F21D8C">
            <w:pPr>
              <w:spacing w:before="12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9F07FB" w:rsidRPr="00502E1E" w:rsidRDefault="001C33FA" w:rsidP="00F21D8C">
            <w:pPr>
              <w:spacing w:before="12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Method</w:t>
            </w:r>
            <w:r w:rsidR="00102C18">
              <w:rPr>
                <w:rFonts w:ascii="Times New Roman" w:hAnsi="Times New Roman"/>
                <w:b/>
                <w:szCs w:val="24"/>
              </w:rPr>
              <w:t xml:space="preserve"> of assessment</w:t>
            </w:r>
          </w:p>
        </w:tc>
        <w:tc>
          <w:tcPr>
            <w:tcW w:w="3152" w:type="dxa"/>
            <w:shd w:val="clear" w:color="auto" w:fill="FFFFFF"/>
          </w:tcPr>
          <w:p w:rsidR="009F07FB" w:rsidRPr="00502E1E" w:rsidRDefault="00102C18" w:rsidP="00F21D8C">
            <w:pPr>
              <w:spacing w:before="12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Ratio</w:t>
            </w:r>
          </w:p>
        </w:tc>
      </w:tr>
      <w:tr w:rsidR="009F07FB" w:rsidRPr="00502E1E" w:rsidTr="00F21D8C">
        <w:tc>
          <w:tcPr>
            <w:tcW w:w="1768" w:type="dxa"/>
          </w:tcPr>
          <w:p w:rsidR="009F07FB" w:rsidRPr="00502E1E" w:rsidRDefault="009F07FB" w:rsidP="00F21D8C">
            <w:pPr>
              <w:spacing w:before="12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02E1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60" w:type="dxa"/>
          </w:tcPr>
          <w:p w:rsidR="009F07FB" w:rsidRPr="00502E1E" w:rsidRDefault="00102C18" w:rsidP="00F21D8C">
            <w:pPr>
              <w:spacing w:before="12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Mid-term examination</w:t>
            </w:r>
          </w:p>
        </w:tc>
        <w:tc>
          <w:tcPr>
            <w:tcW w:w="3152" w:type="dxa"/>
          </w:tcPr>
          <w:p w:rsidR="009F07FB" w:rsidRPr="00502E1E" w:rsidRDefault="00102C18" w:rsidP="00F21D8C">
            <w:pPr>
              <w:spacing w:before="12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9F07FB" w:rsidRPr="00502E1E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9F07FB" w:rsidRPr="00502E1E" w:rsidTr="00F21D8C">
        <w:tc>
          <w:tcPr>
            <w:tcW w:w="1768" w:type="dxa"/>
          </w:tcPr>
          <w:p w:rsidR="009F07FB" w:rsidRPr="00502E1E" w:rsidRDefault="009F07FB" w:rsidP="00F21D8C">
            <w:pPr>
              <w:spacing w:before="12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02E1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0" w:type="dxa"/>
          </w:tcPr>
          <w:p w:rsidR="009F07FB" w:rsidRPr="00502E1E" w:rsidRDefault="00102C18" w:rsidP="00F21D8C">
            <w:pPr>
              <w:spacing w:before="12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Final examination</w:t>
            </w:r>
          </w:p>
        </w:tc>
        <w:tc>
          <w:tcPr>
            <w:tcW w:w="3152" w:type="dxa"/>
          </w:tcPr>
          <w:p w:rsidR="009F07FB" w:rsidRPr="00502E1E" w:rsidRDefault="00102C18" w:rsidP="00F21D8C">
            <w:pPr>
              <w:spacing w:before="12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9F07FB" w:rsidRPr="00502E1E"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9F07FB" w:rsidRPr="00502E1E" w:rsidRDefault="009F07FB" w:rsidP="00C85111">
      <w:pPr>
        <w:spacing w:before="120" w:line="276" w:lineRule="auto"/>
        <w:ind w:left="585"/>
        <w:jc w:val="both"/>
        <w:rPr>
          <w:rFonts w:ascii="Times New Roman" w:hAnsi="Times New Roman"/>
          <w:b/>
          <w:szCs w:val="24"/>
        </w:rPr>
      </w:pPr>
    </w:p>
    <w:p w:rsidR="009F07FB" w:rsidRPr="00502E1E" w:rsidRDefault="009F07FB" w:rsidP="009F07FB">
      <w:pPr>
        <w:spacing w:before="120" w:line="276" w:lineRule="auto"/>
        <w:ind w:left="792"/>
        <w:jc w:val="both"/>
        <w:rPr>
          <w:rFonts w:ascii="Times New Roman" w:hAnsi="Times New Roman"/>
          <w:b/>
          <w:szCs w:val="24"/>
        </w:rPr>
      </w:pPr>
    </w:p>
    <w:sectPr w:rsidR="009F07FB" w:rsidRPr="00502E1E" w:rsidSect="00FF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2E1"/>
    <w:multiLevelType w:val="hybridMultilevel"/>
    <w:tmpl w:val="AEB86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E38CC"/>
    <w:multiLevelType w:val="hybridMultilevel"/>
    <w:tmpl w:val="685041FC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5B31"/>
    <w:multiLevelType w:val="hybridMultilevel"/>
    <w:tmpl w:val="3D9E3B24"/>
    <w:lvl w:ilvl="0" w:tplc="E35AB0B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B305B2"/>
    <w:multiLevelType w:val="hybridMultilevel"/>
    <w:tmpl w:val="7DF82A4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8A546BB"/>
    <w:multiLevelType w:val="multilevel"/>
    <w:tmpl w:val="01CA184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3F11D7"/>
    <w:multiLevelType w:val="multilevel"/>
    <w:tmpl w:val="D7323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ED12B2D"/>
    <w:multiLevelType w:val="hybridMultilevel"/>
    <w:tmpl w:val="19F08A94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61FEE"/>
    <w:multiLevelType w:val="hybridMultilevel"/>
    <w:tmpl w:val="5F2213F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0909BE"/>
    <w:multiLevelType w:val="hybridMultilevel"/>
    <w:tmpl w:val="C4DCD46E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66F6"/>
    <w:multiLevelType w:val="hybridMultilevel"/>
    <w:tmpl w:val="88686C10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57E0"/>
    <w:multiLevelType w:val="hybridMultilevel"/>
    <w:tmpl w:val="CACA25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30E69"/>
    <w:multiLevelType w:val="hybridMultilevel"/>
    <w:tmpl w:val="06380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F714C"/>
    <w:multiLevelType w:val="multilevel"/>
    <w:tmpl w:val="6B46D0C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7B128D"/>
    <w:multiLevelType w:val="hybridMultilevel"/>
    <w:tmpl w:val="E1AE6B5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A7729EA"/>
    <w:multiLevelType w:val="hybridMultilevel"/>
    <w:tmpl w:val="4762C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4660A"/>
    <w:multiLevelType w:val="multilevel"/>
    <w:tmpl w:val="0CEE8BC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DB6F58"/>
    <w:multiLevelType w:val="hybridMultilevel"/>
    <w:tmpl w:val="C9A2CA30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3F13C40"/>
    <w:multiLevelType w:val="hybridMultilevel"/>
    <w:tmpl w:val="498049FE"/>
    <w:lvl w:ilvl="0" w:tplc="1EDAEE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24D38"/>
    <w:multiLevelType w:val="hybridMultilevel"/>
    <w:tmpl w:val="352C21FC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512C"/>
    <w:multiLevelType w:val="multilevel"/>
    <w:tmpl w:val="F8BAC48E"/>
    <w:styleLink w:val="Style1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B653C2"/>
    <w:multiLevelType w:val="multilevel"/>
    <w:tmpl w:val="0F9EA73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6323ED"/>
    <w:multiLevelType w:val="hybridMultilevel"/>
    <w:tmpl w:val="EFC64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C7341"/>
    <w:multiLevelType w:val="hybridMultilevel"/>
    <w:tmpl w:val="A260C65C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68F72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4962E8"/>
    <w:multiLevelType w:val="multilevel"/>
    <w:tmpl w:val="89DAE8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74D4D89"/>
    <w:multiLevelType w:val="hybridMultilevel"/>
    <w:tmpl w:val="A8F40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CA4CAF"/>
    <w:multiLevelType w:val="multilevel"/>
    <w:tmpl w:val="2392FEC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DC7299E"/>
    <w:multiLevelType w:val="hybridMultilevel"/>
    <w:tmpl w:val="B8422D8C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254"/>
    <w:multiLevelType w:val="hybridMultilevel"/>
    <w:tmpl w:val="D3061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97B58"/>
    <w:multiLevelType w:val="hybridMultilevel"/>
    <w:tmpl w:val="74F67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C0AE8"/>
    <w:multiLevelType w:val="hybridMultilevel"/>
    <w:tmpl w:val="CE0C408A"/>
    <w:lvl w:ilvl="0" w:tplc="E35AB0B4">
      <w:start w:val="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84A0DDC"/>
    <w:multiLevelType w:val="multilevel"/>
    <w:tmpl w:val="D7323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A2946FE"/>
    <w:multiLevelType w:val="hybridMultilevel"/>
    <w:tmpl w:val="08CE3B76"/>
    <w:lvl w:ilvl="0" w:tplc="E35AB0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8"/>
  </w:num>
  <w:num w:numId="4">
    <w:abstractNumId w:val="35"/>
  </w:num>
  <w:num w:numId="5">
    <w:abstractNumId w:val="21"/>
  </w:num>
  <w:num w:numId="6">
    <w:abstractNumId w:val="8"/>
  </w:num>
  <w:num w:numId="7">
    <w:abstractNumId w:val="1"/>
  </w:num>
  <w:num w:numId="8">
    <w:abstractNumId w:val="11"/>
  </w:num>
  <w:num w:numId="9">
    <w:abstractNumId w:val="17"/>
  </w:num>
  <w:num w:numId="10">
    <w:abstractNumId w:val="25"/>
  </w:num>
  <w:num w:numId="11">
    <w:abstractNumId w:val="10"/>
  </w:num>
  <w:num w:numId="12">
    <w:abstractNumId w:val="15"/>
  </w:num>
  <w:num w:numId="13">
    <w:abstractNumId w:val="32"/>
  </w:num>
  <w:num w:numId="14">
    <w:abstractNumId w:val="30"/>
  </w:num>
  <w:num w:numId="15">
    <w:abstractNumId w:val="0"/>
  </w:num>
  <w:num w:numId="16">
    <w:abstractNumId w:val="34"/>
  </w:num>
  <w:num w:numId="17">
    <w:abstractNumId w:val="9"/>
  </w:num>
  <w:num w:numId="18">
    <w:abstractNumId w:val="14"/>
  </w:num>
  <w:num w:numId="19">
    <w:abstractNumId w:val="19"/>
  </w:num>
  <w:num w:numId="20">
    <w:abstractNumId w:val="26"/>
  </w:num>
  <w:num w:numId="21">
    <w:abstractNumId w:val="29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4"/>
  </w:num>
  <w:num w:numId="27">
    <w:abstractNumId w:val="7"/>
  </w:num>
  <w:num w:numId="28">
    <w:abstractNumId w:val="24"/>
  </w:num>
  <w:num w:numId="29">
    <w:abstractNumId w:val="3"/>
  </w:num>
  <w:num w:numId="30">
    <w:abstractNumId w:val="13"/>
  </w:num>
  <w:num w:numId="31">
    <w:abstractNumId w:val="27"/>
  </w:num>
  <w:num w:numId="32">
    <w:abstractNumId w:val="23"/>
  </w:num>
  <w:num w:numId="33">
    <w:abstractNumId w:val="12"/>
  </w:num>
  <w:num w:numId="34">
    <w:abstractNumId w:val="28"/>
  </w:num>
  <w:num w:numId="35">
    <w:abstractNumId w:val="36"/>
  </w:num>
  <w:num w:numId="36">
    <w:abstractNumId w:val="31"/>
  </w:num>
  <w:num w:numId="37">
    <w:abstractNumId w:val="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B"/>
    <w:rsid w:val="00044CBD"/>
    <w:rsid w:val="0005550B"/>
    <w:rsid w:val="000736AA"/>
    <w:rsid w:val="00075068"/>
    <w:rsid w:val="000C3DBA"/>
    <w:rsid w:val="000C54C9"/>
    <w:rsid w:val="000D1848"/>
    <w:rsid w:val="00100556"/>
    <w:rsid w:val="00102C18"/>
    <w:rsid w:val="00155F78"/>
    <w:rsid w:val="00165B96"/>
    <w:rsid w:val="00172CE4"/>
    <w:rsid w:val="001C07BF"/>
    <w:rsid w:val="001C33FA"/>
    <w:rsid w:val="001D52D3"/>
    <w:rsid w:val="0024134B"/>
    <w:rsid w:val="00270C7D"/>
    <w:rsid w:val="002D2028"/>
    <w:rsid w:val="002E43BA"/>
    <w:rsid w:val="003032D8"/>
    <w:rsid w:val="00367443"/>
    <w:rsid w:val="004157E8"/>
    <w:rsid w:val="004411D8"/>
    <w:rsid w:val="00473394"/>
    <w:rsid w:val="004C20DD"/>
    <w:rsid w:val="004C5628"/>
    <w:rsid w:val="00536272"/>
    <w:rsid w:val="005D5E7F"/>
    <w:rsid w:val="005E027D"/>
    <w:rsid w:val="005F2AC4"/>
    <w:rsid w:val="006076FC"/>
    <w:rsid w:val="0062098E"/>
    <w:rsid w:val="006A6D64"/>
    <w:rsid w:val="006B6CC1"/>
    <w:rsid w:val="006F4A86"/>
    <w:rsid w:val="00714050"/>
    <w:rsid w:val="007158F8"/>
    <w:rsid w:val="00757267"/>
    <w:rsid w:val="00766B08"/>
    <w:rsid w:val="007B02CC"/>
    <w:rsid w:val="0084217D"/>
    <w:rsid w:val="00865AF1"/>
    <w:rsid w:val="00886898"/>
    <w:rsid w:val="008A75BB"/>
    <w:rsid w:val="008D453F"/>
    <w:rsid w:val="008E5DAC"/>
    <w:rsid w:val="00927FDB"/>
    <w:rsid w:val="009676D2"/>
    <w:rsid w:val="009802CC"/>
    <w:rsid w:val="009A129A"/>
    <w:rsid w:val="009A491A"/>
    <w:rsid w:val="009C1B75"/>
    <w:rsid w:val="009D484A"/>
    <w:rsid w:val="009D7D89"/>
    <w:rsid w:val="009E4113"/>
    <w:rsid w:val="009F07FB"/>
    <w:rsid w:val="00A03ED6"/>
    <w:rsid w:val="00A04D48"/>
    <w:rsid w:val="00A27BF0"/>
    <w:rsid w:val="00A77178"/>
    <w:rsid w:val="00B3117F"/>
    <w:rsid w:val="00B343E8"/>
    <w:rsid w:val="00BC417F"/>
    <w:rsid w:val="00C0502B"/>
    <w:rsid w:val="00C4195B"/>
    <w:rsid w:val="00C50093"/>
    <w:rsid w:val="00C7074C"/>
    <w:rsid w:val="00C85111"/>
    <w:rsid w:val="00C85A7D"/>
    <w:rsid w:val="00C930BA"/>
    <w:rsid w:val="00CE67B4"/>
    <w:rsid w:val="00CF3AEF"/>
    <w:rsid w:val="00DC154B"/>
    <w:rsid w:val="00E55A11"/>
    <w:rsid w:val="00F346EE"/>
    <w:rsid w:val="00F66A3C"/>
    <w:rsid w:val="00F73160"/>
    <w:rsid w:val="00F76D7B"/>
    <w:rsid w:val="00F95064"/>
    <w:rsid w:val="00FF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184BD-2574-4D44-A10D-FEE526E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07FB"/>
    <w:pPr>
      <w:spacing w:after="0" w:line="240" w:lineRule="auto"/>
    </w:pPr>
    <w:rPr>
      <w:rFonts w:ascii="VNI Times" w:eastAsia="Calibri" w:hAnsi="VNI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F07FB"/>
    <w:pPr>
      <w:ind w:left="1440" w:firstLine="6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F07FB"/>
    <w:rPr>
      <w:rFonts w:ascii="VNI Times" w:eastAsia="Calibri" w:hAnsi="VNI 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1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17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F346EE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F346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346E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3FA"/>
    <w:pPr>
      <w:ind w:left="720"/>
      <w:contextualSpacing/>
    </w:pPr>
  </w:style>
  <w:style w:type="numbering" w:customStyle="1" w:styleId="Style1">
    <w:name w:val="Style1"/>
    <w:uiPriority w:val="99"/>
    <w:rsid w:val="00CF3AE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Tuyet</dc:creator>
  <cp:lastModifiedBy>Ho Huu Thuy</cp:lastModifiedBy>
  <cp:revision>4</cp:revision>
  <cp:lastPrinted>2016-10-17T04:29:00Z</cp:lastPrinted>
  <dcterms:created xsi:type="dcterms:W3CDTF">2017-01-17T07:49:00Z</dcterms:created>
  <dcterms:modified xsi:type="dcterms:W3CDTF">2017-01-17T09:19:00Z</dcterms:modified>
</cp:coreProperties>
</file>